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E11DD67"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w:t>
      </w:r>
      <w:r w:rsidR="00707F82">
        <w:rPr>
          <w:rFonts w:ascii="Arial" w:hAnsi="Arial" w:cs="Arial"/>
          <w:lang w:val="en-US"/>
        </w:rPr>
        <w:t>81</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144E99">
        <w:rPr>
          <w:rFonts w:ascii="Arial" w:hAnsi="Arial" w:cs="Arial"/>
          <w:szCs w:val="24"/>
          <w:lang w:val="en-US"/>
        </w:rPr>
        <w:t>1</w:t>
      </w:r>
      <w:r w:rsidR="00C77624" w:rsidRPr="00144E99">
        <w:rPr>
          <w:rFonts w:ascii="Arial" w:hAnsi="Arial" w:cs="Arial"/>
          <w:szCs w:val="24"/>
          <w:lang w:val="en-US"/>
        </w:rPr>
        <w:t>5</w:t>
      </w:r>
      <w:r w:rsidR="00144E99" w:rsidRPr="00144E99">
        <w:rPr>
          <w:rFonts w:ascii="Arial" w:hAnsi="Arial" w:cs="Arial"/>
          <w:szCs w:val="24"/>
          <w:lang w:val="en-US"/>
        </w:rPr>
        <w:t>3346</w:t>
      </w:r>
    </w:p>
    <w:p w14:paraId="231ECCBD" w14:textId="72D68BC8" w:rsidR="00FA20F7" w:rsidRPr="00077CF3" w:rsidRDefault="00FE2E61" w:rsidP="00FA20F7">
      <w:pPr>
        <w:pStyle w:val="3GPPHeader"/>
        <w:rPr>
          <w:rFonts w:ascii="Arial" w:hAnsi="Arial" w:cs="Arial"/>
          <w:lang w:val="en-US"/>
        </w:rPr>
      </w:pPr>
      <w:r>
        <w:rPr>
          <w:rFonts w:ascii="Arial" w:hAnsi="Arial" w:cs="Arial"/>
          <w:lang w:val="en-US"/>
        </w:rPr>
        <w:t xml:space="preserve">Fukuoka, Japan, May </w:t>
      </w:r>
      <w:r w:rsidR="003D41C3">
        <w:rPr>
          <w:rFonts w:ascii="Arial" w:hAnsi="Arial" w:cs="Arial"/>
          <w:lang w:val="en-US"/>
        </w:rPr>
        <w:t>2</w:t>
      </w:r>
      <w:r>
        <w:rPr>
          <w:rFonts w:ascii="Arial" w:hAnsi="Arial" w:cs="Arial"/>
          <w:lang w:val="en-US"/>
        </w:rPr>
        <w:t>5</w:t>
      </w:r>
      <w:r w:rsidR="003D41C3" w:rsidRPr="003D41C3">
        <w:rPr>
          <w:rFonts w:ascii="Arial" w:hAnsi="Arial" w:cs="Arial"/>
          <w:vertAlign w:val="superscript"/>
          <w:lang w:val="en-US"/>
        </w:rPr>
        <w:t>th</w:t>
      </w:r>
      <w:r w:rsidR="003D41C3">
        <w:rPr>
          <w:rFonts w:ascii="Arial" w:hAnsi="Arial" w:cs="Arial"/>
          <w:lang w:val="en-US"/>
        </w:rPr>
        <w:t xml:space="preserve"> – 2</w:t>
      </w:r>
      <w:r>
        <w:rPr>
          <w:rFonts w:ascii="Arial" w:hAnsi="Arial" w:cs="Arial"/>
          <w:lang w:val="en-US"/>
        </w:rPr>
        <w:t>9</w:t>
      </w:r>
      <w:r w:rsidR="003D41C3" w:rsidRPr="003D41C3">
        <w:rPr>
          <w:rFonts w:ascii="Arial" w:hAnsi="Arial" w:cs="Arial"/>
          <w:vertAlign w:val="superscript"/>
          <w:lang w:val="en-US"/>
        </w:rPr>
        <w:t>th</w:t>
      </w:r>
      <w:r>
        <w:rPr>
          <w:rFonts w:ascii="Arial" w:hAnsi="Arial" w:cs="Arial"/>
          <w:lang w:val="en-US"/>
        </w:rPr>
        <w:t xml:space="preserve"> </w:t>
      </w:r>
      <w:r w:rsidR="00752C50" w:rsidRPr="00077CF3">
        <w:rPr>
          <w:rFonts w:ascii="Arial" w:hAnsi="Arial" w:cs="Arial"/>
          <w:lang w:val="en-US"/>
        </w:rPr>
        <w:t>2015</w:t>
      </w:r>
    </w:p>
    <w:p w14:paraId="6FA141D4" w14:textId="465154B8"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144E99">
        <w:rPr>
          <w:rFonts w:cs="Arial"/>
          <w:b/>
          <w:bCs/>
          <w:sz w:val="24"/>
          <w:lang w:val="en-US"/>
        </w:rPr>
        <w:t>6.1</w:t>
      </w:r>
    </w:p>
    <w:p w14:paraId="186753AF" w14:textId="2BBD5CD0" w:rsidR="00FA20F7" w:rsidRPr="00077CF3" w:rsidRDefault="0092027E" w:rsidP="00E1603F">
      <w:pPr>
        <w:tabs>
          <w:tab w:val="left" w:pos="1985"/>
        </w:tabs>
        <w:ind w:left="1980" w:hanging="1980"/>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w:t>
      </w:r>
      <w:r w:rsidR="00E1603F">
        <w:rPr>
          <w:rFonts w:ascii="Arial" w:hAnsi="Arial" w:cs="Arial"/>
          <w:b/>
          <w:bCs/>
          <w:sz w:val="24"/>
          <w:lang w:val="en-US"/>
        </w:rPr>
        <w:t>s</w:t>
      </w:r>
    </w:p>
    <w:p w14:paraId="4F02292E" w14:textId="6D2E28F5"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FE2E61">
        <w:rPr>
          <w:rFonts w:ascii="Arial" w:hAnsi="Arial" w:cs="Arial"/>
          <w:b/>
          <w:bCs/>
          <w:sz w:val="24"/>
          <w:lang w:val="en-US"/>
        </w:rPr>
        <w:t>Handling of M</w:t>
      </w:r>
      <w:r w:rsidR="006A458A" w:rsidRPr="006A458A">
        <w:rPr>
          <w:rFonts w:ascii="Arial" w:hAnsi="Arial" w:cs="Arial"/>
          <w:b/>
          <w:bCs/>
          <w:sz w:val="24"/>
          <w:lang w:val="en-US"/>
        </w:rPr>
        <w:t xml:space="preserve">aximum </w:t>
      </w:r>
      <w:r w:rsidR="00FE2E61">
        <w:rPr>
          <w:rFonts w:ascii="Arial" w:hAnsi="Arial" w:cs="Arial"/>
          <w:b/>
          <w:bCs/>
          <w:sz w:val="24"/>
          <w:lang w:val="en-US"/>
        </w:rPr>
        <w:t>T</w:t>
      </w:r>
      <w:r w:rsidR="006A458A" w:rsidRPr="006A458A">
        <w:rPr>
          <w:rFonts w:ascii="Arial" w:hAnsi="Arial" w:cs="Arial"/>
          <w:b/>
          <w:bCs/>
          <w:sz w:val="24"/>
          <w:lang w:val="en-US"/>
        </w:rPr>
        <w:t xml:space="preserve">iming </w:t>
      </w:r>
      <w:r w:rsidR="00FE2E61">
        <w:rPr>
          <w:rFonts w:ascii="Arial" w:hAnsi="Arial" w:cs="Arial"/>
          <w:b/>
          <w:bCs/>
          <w:sz w:val="24"/>
          <w:lang w:val="en-US"/>
        </w:rPr>
        <w:t>D</w:t>
      </w:r>
      <w:r w:rsidR="006A458A" w:rsidRPr="006A458A">
        <w:rPr>
          <w:rFonts w:ascii="Arial" w:hAnsi="Arial" w:cs="Arial"/>
          <w:b/>
          <w:bCs/>
          <w:sz w:val="24"/>
          <w:lang w:val="en-US"/>
        </w:rPr>
        <w:t xml:space="preserve">ifference </w:t>
      </w:r>
      <w:r w:rsidR="00FE2E61">
        <w:rPr>
          <w:rFonts w:ascii="Arial" w:hAnsi="Arial" w:cs="Arial"/>
          <w:b/>
          <w:bCs/>
          <w:sz w:val="24"/>
          <w:lang w:val="en-US"/>
        </w:rPr>
        <w:t>between MCG and SCG</w:t>
      </w:r>
    </w:p>
    <w:p w14:paraId="20F2A3ED" w14:textId="1DD6AF34"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r w:rsidR="009C5CCE">
        <w:rPr>
          <w:rFonts w:ascii="Arial" w:hAnsi="Arial" w:cs="Arial"/>
          <w:b/>
          <w:bCs/>
          <w:sz w:val="24"/>
          <w:lang w:val="en-US"/>
        </w:rPr>
        <w:t xml:space="preserve"> and decision</w:t>
      </w:r>
    </w:p>
    <w:p w14:paraId="45A92109" w14:textId="77777777" w:rsidR="00261A3A" w:rsidRPr="00077CF3" w:rsidRDefault="00A35469" w:rsidP="00C34D28">
      <w:pPr>
        <w:pStyle w:val="Heading1"/>
        <w:rPr>
          <w:sz w:val="32"/>
          <w:lang w:val="en-US"/>
        </w:rPr>
      </w:pPr>
      <w:r w:rsidRPr="00077CF3">
        <w:rPr>
          <w:sz w:val="32"/>
          <w:lang w:val="en-US"/>
        </w:rPr>
        <w:t>Introduction</w:t>
      </w:r>
    </w:p>
    <w:p w14:paraId="5ED226B7" w14:textId="37771442" w:rsidR="009A59C9" w:rsidRDefault="006A458A" w:rsidP="009A59C9">
      <w:pPr>
        <w:rPr>
          <w:sz w:val="20"/>
          <w:lang w:val="en-US"/>
        </w:rPr>
      </w:pPr>
      <w:r w:rsidRPr="009A59C9">
        <w:rPr>
          <w:sz w:val="20"/>
          <w:lang w:val="en-US"/>
        </w:rPr>
        <w:t>This contribution</w:t>
      </w:r>
      <w:r w:rsidR="001F7004" w:rsidRPr="009A59C9">
        <w:rPr>
          <w:sz w:val="20"/>
          <w:lang w:val="en-US"/>
        </w:rPr>
        <w:t xml:space="preserve"> discusses the</w:t>
      </w:r>
      <w:r w:rsidRPr="009A59C9">
        <w:rPr>
          <w:sz w:val="20"/>
          <w:lang w:val="en-US"/>
        </w:rPr>
        <w:t xml:space="preserve"> UE behavior when the maximum timing difference </w:t>
      </w:r>
      <w:r w:rsidR="009A59C9" w:rsidRPr="009A59C9">
        <w:rPr>
          <w:sz w:val="20"/>
          <w:lang w:val="en-US"/>
        </w:rPr>
        <w:t>is exceeded</w:t>
      </w:r>
      <w:r w:rsidR="009A59C9">
        <w:rPr>
          <w:sz w:val="20"/>
          <w:lang w:val="en-US"/>
        </w:rPr>
        <w:t xml:space="preserve"> between cells of the MCG and the SCG </w:t>
      </w:r>
      <w:r w:rsidR="009A59C9" w:rsidRPr="009A59C9">
        <w:rPr>
          <w:sz w:val="20"/>
          <w:lang w:val="en-US"/>
        </w:rPr>
        <w:t>when configured Power Control Mode 1 (</w:t>
      </w:r>
      <w:r w:rsidRPr="009A59C9">
        <w:rPr>
          <w:sz w:val="20"/>
          <w:lang w:val="en-US"/>
        </w:rPr>
        <w:t>PCM1</w:t>
      </w:r>
      <w:r w:rsidR="009A59C9" w:rsidRPr="009A59C9">
        <w:rPr>
          <w:sz w:val="20"/>
          <w:lang w:val="en-US"/>
        </w:rPr>
        <w:t>).</w:t>
      </w:r>
    </w:p>
    <w:p w14:paraId="64E129E8" w14:textId="59C3B315" w:rsidR="0052089D" w:rsidRDefault="0052089D" w:rsidP="00917CD3">
      <w:pPr>
        <w:rPr>
          <w:sz w:val="20"/>
          <w:lang w:val="en-US"/>
        </w:rPr>
      </w:pPr>
      <w:r w:rsidRPr="0052089D">
        <w:rPr>
          <w:sz w:val="20"/>
          <w:lang w:val="en-US"/>
        </w:rPr>
        <w:t>The topic was discussed during last meeting in both RAN1#80bis</w:t>
      </w:r>
      <w:r w:rsidR="00DF7A99">
        <w:rPr>
          <w:sz w:val="20"/>
          <w:lang w:val="en-US"/>
        </w:rPr>
        <w:t xml:space="preserve"> </w:t>
      </w:r>
      <w:r w:rsidR="00DF7A99">
        <w:rPr>
          <w:sz w:val="20"/>
          <w:lang w:val="en-US"/>
        </w:rPr>
        <w:fldChar w:fldCharType="begin"/>
      </w:r>
      <w:r w:rsidR="00DF7A99">
        <w:rPr>
          <w:sz w:val="20"/>
          <w:lang w:val="en-US"/>
        </w:rPr>
        <w:instrText xml:space="preserve"> REF _Ref418082600 \r \h </w:instrText>
      </w:r>
      <w:r w:rsidR="00DF7A99">
        <w:rPr>
          <w:sz w:val="20"/>
          <w:lang w:val="en-US"/>
        </w:rPr>
      </w:r>
      <w:r w:rsidR="00DF7A99">
        <w:rPr>
          <w:sz w:val="20"/>
          <w:lang w:val="en-US"/>
        </w:rPr>
        <w:fldChar w:fldCharType="separate"/>
      </w:r>
      <w:r w:rsidR="00DF7A99">
        <w:rPr>
          <w:sz w:val="20"/>
          <w:lang w:val="en-US"/>
        </w:rPr>
        <w:t>[1</w:t>
      </w:r>
      <w:proofErr w:type="gramStart"/>
      <w:r w:rsidR="00DF7A99">
        <w:rPr>
          <w:sz w:val="20"/>
          <w:lang w:val="en-US"/>
        </w:rPr>
        <w:t>]</w:t>
      </w:r>
      <w:proofErr w:type="gramEnd"/>
      <w:r w:rsidR="00DF7A99">
        <w:rPr>
          <w:sz w:val="20"/>
          <w:lang w:val="en-US"/>
        </w:rPr>
        <w:fldChar w:fldCharType="end"/>
      </w:r>
      <w:r w:rsidR="00572AD0">
        <w:rPr>
          <w:sz w:val="20"/>
          <w:lang w:val="en-US"/>
        </w:rPr>
        <w:fldChar w:fldCharType="begin"/>
      </w:r>
      <w:r w:rsidR="00572AD0">
        <w:rPr>
          <w:sz w:val="20"/>
          <w:lang w:val="en-US"/>
        </w:rPr>
        <w:instrText xml:space="preserve"> REF _Ref418085108 \r \h </w:instrText>
      </w:r>
      <w:r w:rsidR="00572AD0">
        <w:rPr>
          <w:sz w:val="20"/>
          <w:lang w:val="en-US"/>
        </w:rPr>
      </w:r>
      <w:r w:rsidR="00572AD0">
        <w:rPr>
          <w:sz w:val="20"/>
          <w:lang w:val="en-US"/>
        </w:rPr>
        <w:fldChar w:fldCharType="separate"/>
      </w:r>
      <w:r w:rsidR="00572AD0">
        <w:rPr>
          <w:sz w:val="20"/>
          <w:lang w:val="en-US"/>
        </w:rPr>
        <w:t>[2]</w:t>
      </w:r>
      <w:r w:rsidR="00572AD0">
        <w:rPr>
          <w:sz w:val="20"/>
          <w:lang w:val="en-US"/>
        </w:rPr>
        <w:fldChar w:fldCharType="end"/>
      </w:r>
      <w:r w:rsidR="00572AD0">
        <w:rPr>
          <w:sz w:val="20"/>
          <w:lang w:val="en-US"/>
        </w:rPr>
        <w:fldChar w:fldCharType="begin"/>
      </w:r>
      <w:r w:rsidR="00572AD0">
        <w:rPr>
          <w:sz w:val="20"/>
          <w:lang w:val="en-US"/>
        </w:rPr>
        <w:instrText xml:space="preserve"> REF _Ref418082693 \r \h </w:instrText>
      </w:r>
      <w:r w:rsidR="00572AD0">
        <w:rPr>
          <w:sz w:val="20"/>
          <w:lang w:val="en-US"/>
        </w:rPr>
      </w:r>
      <w:r w:rsidR="00572AD0">
        <w:rPr>
          <w:sz w:val="20"/>
          <w:lang w:val="en-US"/>
        </w:rPr>
        <w:fldChar w:fldCharType="separate"/>
      </w:r>
      <w:r w:rsidR="00572AD0">
        <w:rPr>
          <w:sz w:val="20"/>
          <w:lang w:val="en-US"/>
        </w:rPr>
        <w:t>[3]</w:t>
      </w:r>
      <w:r w:rsidR="00572AD0">
        <w:rPr>
          <w:sz w:val="20"/>
          <w:lang w:val="en-US"/>
        </w:rPr>
        <w:fldChar w:fldCharType="end"/>
      </w:r>
      <w:r w:rsidRPr="0052089D">
        <w:rPr>
          <w:sz w:val="20"/>
          <w:lang w:val="en-US"/>
        </w:rPr>
        <w:t xml:space="preserve"> and RAN4#74bis</w:t>
      </w:r>
      <w:r w:rsidR="00572AD0">
        <w:rPr>
          <w:sz w:val="20"/>
          <w:lang w:val="en-US"/>
        </w:rPr>
        <w:t xml:space="preserve"> </w:t>
      </w:r>
      <w:r w:rsidR="00572AD0">
        <w:rPr>
          <w:sz w:val="20"/>
          <w:lang w:val="en-US"/>
        </w:rPr>
        <w:fldChar w:fldCharType="begin"/>
      </w:r>
      <w:r w:rsidR="00572AD0">
        <w:rPr>
          <w:sz w:val="20"/>
          <w:lang w:val="en-US"/>
        </w:rPr>
        <w:instrText xml:space="preserve"> REF _Ref418088703 \r \h </w:instrText>
      </w:r>
      <w:r w:rsidR="00572AD0">
        <w:rPr>
          <w:sz w:val="20"/>
          <w:lang w:val="en-US"/>
        </w:rPr>
      </w:r>
      <w:r w:rsidR="00572AD0">
        <w:rPr>
          <w:sz w:val="20"/>
          <w:lang w:val="en-US"/>
        </w:rPr>
        <w:fldChar w:fldCharType="separate"/>
      </w:r>
      <w:r w:rsidR="00572AD0">
        <w:rPr>
          <w:sz w:val="20"/>
          <w:lang w:val="en-US"/>
        </w:rPr>
        <w:t>[4]</w:t>
      </w:r>
      <w:r w:rsidR="00572AD0">
        <w:rPr>
          <w:sz w:val="20"/>
          <w:lang w:val="en-US"/>
        </w:rPr>
        <w:fldChar w:fldCharType="end"/>
      </w:r>
      <w:r w:rsidR="00572AD0">
        <w:rPr>
          <w:sz w:val="20"/>
          <w:lang w:val="en-US"/>
        </w:rPr>
        <w:fldChar w:fldCharType="begin"/>
      </w:r>
      <w:r w:rsidR="00572AD0">
        <w:rPr>
          <w:sz w:val="20"/>
          <w:lang w:val="en-US"/>
        </w:rPr>
        <w:instrText xml:space="preserve"> REF _Ref418088704 \r \h </w:instrText>
      </w:r>
      <w:r w:rsidR="00572AD0">
        <w:rPr>
          <w:sz w:val="20"/>
          <w:lang w:val="en-US"/>
        </w:rPr>
      </w:r>
      <w:r w:rsidR="00572AD0">
        <w:rPr>
          <w:sz w:val="20"/>
          <w:lang w:val="en-US"/>
        </w:rPr>
        <w:fldChar w:fldCharType="separate"/>
      </w:r>
      <w:r w:rsidR="00572AD0">
        <w:rPr>
          <w:sz w:val="20"/>
          <w:lang w:val="en-US"/>
        </w:rPr>
        <w:t>[5]</w:t>
      </w:r>
      <w:r w:rsidR="00572AD0">
        <w:rPr>
          <w:sz w:val="20"/>
          <w:lang w:val="en-US"/>
        </w:rPr>
        <w:fldChar w:fldCharType="end"/>
      </w:r>
      <w:r w:rsidRPr="0052089D">
        <w:rPr>
          <w:sz w:val="20"/>
          <w:lang w:val="en-US"/>
        </w:rPr>
        <w:t xml:space="preserve">. </w:t>
      </w:r>
      <w:r w:rsidR="001C3B1B">
        <w:rPr>
          <w:sz w:val="20"/>
          <w:lang w:val="en-US"/>
        </w:rPr>
        <w:t xml:space="preserve">A way forward could not be agreed in </w:t>
      </w:r>
      <w:r w:rsidR="00874C55">
        <w:rPr>
          <w:sz w:val="20"/>
          <w:lang w:val="en-US"/>
        </w:rPr>
        <w:t xml:space="preserve">either WGs </w:t>
      </w:r>
      <w:r w:rsidRPr="0052089D">
        <w:rPr>
          <w:sz w:val="20"/>
          <w:lang w:val="en-US"/>
        </w:rPr>
        <w:t>based on comments invoking the need for the working groups to coordinate their decisions.</w:t>
      </w:r>
    </w:p>
    <w:p w14:paraId="02AB5B11" w14:textId="77777777" w:rsidR="00DD4BE6" w:rsidRDefault="0052089D" w:rsidP="00917CD3">
      <w:pPr>
        <w:rPr>
          <w:sz w:val="20"/>
          <w:lang w:val="en-US"/>
        </w:rPr>
      </w:pPr>
      <w:r>
        <w:rPr>
          <w:sz w:val="20"/>
          <w:lang w:val="en-US"/>
        </w:rPr>
        <w:t>This contribution describes the issue</w:t>
      </w:r>
      <w:r w:rsidR="00053CAC">
        <w:rPr>
          <w:sz w:val="20"/>
          <w:lang w:val="en-US"/>
        </w:rPr>
        <w:t>s</w:t>
      </w:r>
      <w:r>
        <w:rPr>
          <w:sz w:val="20"/>
          <w:lang w:val="en-US"/>
        </w:rPr>
        <w:t xml:space="preserve">, the relevant </w:t>
      </w:r>
      <w:r w:rsidR="00B15E4A">
        <w:rPr>
          <w:sz w:val="20"/>
          <w:lang w:val="en-US"/>
        </w:rPr>
        <w:t xml:space="preserve">existing </w:t>
      </w:r>
      <w:r>
        <w:rPr>
          <w:sz w:val="20"/>
          <w:lang w:val="en-US"/>
        </w:rPr>
        <w:t xml:space="preserve">agreements and the </w:t>
      </w:r>
      <w:r w:rsidR="00B15E4A">
        <w:rPr>
          <w:sz w:val="20"/>
          <w:lang w:val="en-US"/>
        </w:rPr>
        <w:t>actions</w:t>
      </w:r>
      <w:r>
        <w:rPr>
          <w:sz w:val="20"/>
          <w:lang w:val="en-US"/>
        </w:rPr>
        <w:t xml:space="preserve"> needed by each working group</w:t>
      </w:r>
      <w:r w:rsidR="00F13347">
        <w:rPr>
          <w:sz w:val="20"/>
          <w:lang w:val="en-US"/>
        </w:rPr>
        <w:t>.</w:t>
      </w:r>
    </w:p>
    <w:p w14:paraId="78DA1C38" w14:textId="040EFE6C" w:rsidR="001F7004" w:rsidRDefault="00DD4BE6" w:rsidP="00917CD3">
      <w:pPr>
        <w:rPr>
          <w:sz w:val="20"/>
          <w:lang w:val="en-US"/>
        </w:rPr>
      </w:pPr>
      <w:r>
        <w:rPr>
          <w:sz w:val="20"/>
          <w:lang w:val="en-US"/>
        </w:rPr>
        <w:t xml:space="preserve">Consequently, </w:t>
      </w:r>
      <w:r w:rsidR="001F7004">
        <w:rPr>
          <w:sz w:val="20"/>
          <w:lang w:val="en-US"/>
        </w:rPr>
        <w:t>CR</w:t>
      </w:r>
      <w:r w:rsidR="0015767E">
        <w:rPr>
          <w:sz w:val="20"/>
          <w:lang w:val="en-US"/>
        </w:rPr>
        <w:t>05</w:t>
      </w:r>
      <w:bookmarkStart w:id="0" w:name="_GoBack"/>
      <w:bookmarkEnd w:id="0"/>
      <w:r w:rsidR="0015767E">
        <w:rPr>
          <w:sz w:val="20"/>
          <w:lang w:val="en-US"/>
        </w:rPr>
        <w:t>24</w:t>
      </w:r>
      <w:r w:rsidR="001F7004">
        <w:rPr>
          <w:sz w:val="20"/>
          <w:lang w:val="en-US"/>
        </w:rPr>
        <w:t xml:space="preserve"> to TS36.213</w:t>
      </w:r>
      <w:r w:rsidR="00BB7B04">
        <w:rPr>
          <w:sz w:val="20"/>
          <w:lang w:val="en-US"/>
        </w:rPr>
        <w:t xml:space="preserve"> </w:t>
      </w:r>
      <w:r w:rsidR="00053CAC">
        <w:rPr>
          <w:sz w:val="20"/>
          <w:lang w:val="en-US"/>
        </w:rPr>
        <w:t xml:space="preserve">is proposed </w:t>
      </w:r>
      <w:r w:rsidR="00D9305B">
        <w:rPr>
          <w:sz w:val="20"/>
          <w:lang w:val="en-US"/>
        </w:rPr>
        <w:t xml:space="preserve">in </w:t>
      </w:r>
      <w:r w:rsidR="001F7004">
        <w:rPr>
          <w:sz w:val="20"/>
          <w:lang w:val="en-US"/>
        </w:rPr>
        <w:t>RAN1 in</w:t>
      </w:r>
      <w:r w:rsidR="00BB7B04">
        <w:rPr>
          <w:sz w:val="20"/>
          <w:lang w:val="en-US"/>
        </w:rPr>
        <w:t xml:space="preserve"> R1-</w:t>
      </w:r>
      <w:r w:rsidR="00BB7B04" w:rsidRPr="00144E99">
        <w:rPr>
          <w:sz w:val="20"/>
          <w:lang w:val="en-US"/>
        </w:rPr>
        <w:t>15</w:t>
      </w:r>
      <w:r w:rsidR="00144E99">
        <w:rPr>
          <w:sz w:val="20"/>
          <w:lang w:val="en-US"/>
        </w:rPr>
        <w:t>3347</w:t>
      </w:r>
      <w:r w:rsidR="00572AD0">
        <w:rPr>
          <w:sz w:val="20"/>
          <w:lang w:val="en-US"/>
        </w:rPr>
        <w:t xml:space="preserve"> </w:t>
      </w:r>
      <w:r w:rsidR="00572AD0">
        <w:rPr>
          <w:sz w:val="20"/>
          <w:lang w:val="en-US"/>
        </w:rPr>
        <w:fldChar w:fldCharType="begin"/>
      </w:r>
      <w:r w:rsidR="00572AD0">
        <w:rPr>
          <w:sz w:val="20"/>
          <w:lang w:val="en-US"/>
        </w:rPr>
        <w:instrText xml:space="preserve"> REF _Ref418067853 \r \h </w:instrText>
      </w:r>
      <w:r w:rsidR="00572AD0">
        <w:rPr>
          <w:sz w:val="20"/>
          <w:lang w:val="en-US"/>
        </w:rPr>
      </w:r>
      <w:r w:rsidR="00572AD0">
        <w:rPr>
          <w:sz w:val="20"/>
          <w:lang w:val="en-US"/>
        </w:rPr>
        <w:fldChar w:fldCharType="separate"/>
      </w:r>
      <w:r w:rsidR="00572AD0">
        <w:rPr>
          <w:sz w:val="20"/>
          <w:lang w:val="en-US"/>
        </w:rPr>
        <w:t>[6]</w:t>
      </w:r>
      <w:r w:rsidR="00572AD0">
        <w:rPr>
          <w:sz w:val="20"/>
          <w:lang w:val="en-US"/>
        </w:rPr>
        <w:fldChar w:fldCharType="end"/>
      </w:r>
      <w:r w:rsidR="00D9305B">
        <w:rPr>
          <w:sz w:val="20"/>
          <w:lang w:val="en-US"/>
        </w:rPr>
        <w:t xml:space="preserve"> while </w:t>
      </w:r>
      <w:r w:rsidR="001F7004">
        <w:rPr>
          <w:sz w:val="20"/>
          <w:lang w:val="en-US"/>
        </w:rPr>
        <w:t>CR</w:t>
      </w:r>
      <w:r w:rsidR="00005E28">
        <w:rPr>
          <w:sz w:val="20"/>
          <w:lang w:val="en-US"/>
        </w:rPr>
        <w:t>s</w:t>
      </w:r>
      <w:r w:rsidR="001F7004">
        <w:rPr>
          <w:sz w:val="20"/>
          <w:lang w:val="en-US"/>
        </w:rPr>
        <w:t xml:space="preserve"> to TS36.133</w:t>
      </w:r>
      <w:r w:rsidR="00BB7B04">
        <w:rPr>
          <w:sz w:val="20"/>
          <w:lang w:val="en-US"/>
        </w:rPr>
        <w:t xml:space="preserve"> </w:t>
      </w:r>
      <w:r w:rsidR="00005E28">
        <w:rPr>
          <w:sz w:val="20"/>
          <w:lang w:val="en-US"/>
        </w:rPr>
        <w:t>including the proposed changes have</w:t>
      </w:r>
      <w:r w:rsidR="001F7004">
        <w:rPr>
          <w:sz w:val="20"/>
          <w:lang w:val="en-US"/>
        </w:rPr>
        <w:t xml:space="preserve"> been submitted to RAN4 </w:t>
      </w:r>
      <w:r w:rsidR="001F7004" w:rsidRPr="00005E28">
        <w:rPr>
          <w:sz w:val="20"/>
          <w:lang w:val="en-US"/>
        </w:rPr>
        <w:t xml:space="preserve">in </w:t>
      </w:r>
      <w:r w:rsidR="00BB7B04" w:rsidRPr="00005E28">
        <w:rPr>
          <w:sz w:val="20"/>
          <w:lang w:val="en-US"/>
        </w:rPr>
        <w:t>R4-15</w:t>
      </w:r>
      <w:r w:rsidR="00005E28" w:rsidRPr="00005E28">
        <w:rPr>
          <w:sz w:val="20"/>
          <w:lang w:val="en-US"/>
        </w:rPr>
        <w:t>3400 (R13)</w:t>
      </w:r>
      <w:r w:rsidR="00BB7B04" w:rsidRPr="00005E28">
        <w:rPr>
          <w:sz w:val="20"/>
          <w:lang w:val="en-US"/>
        </w:rPr>
        <w:t xml:space="preserve"> </w:t>
      </w:r>
      <w:r w:rsidR="00005E28" w:rsidRPr="00005E28">
        <w:rPr>
          <w:sz w:val="20"/>
          <w:lang w:val="en-US"/>
        </w:rPr>
        <w:t>and R4-153402 (R12)</w:t>
      </w:r>
      <w:r w:rsidR="00005E28">
        <w:rPr>
          <w:sz w:val="20"/>
          <w:lang w:val="en-US"/>
        </w:rPr>
        <w:t xml:space="preserve"> </w:t>
      </w:r>
      <w:r w:rsidR="00BB7B04" w:rsidRPr="00005E28">
        <w:rPr>
          <w:sz w:val="20"/>
          <w:lang w:val="en-US"/>
        </w:rPr>
        <w:fldChar w:fldCharType="begin"/>
      </w:r>
      <w:r w:rsidR="00BB7B04" w:rsidRPr="00005E28">
        <w:rPr>
          <w:sz w:val="20"/>
          <w:lang w:val="en-US"/>
        </w:rPr>
        <w:instrText xml:space="preserve"> REF _Ref418067867 \r \h </w:instrText>
      </w:r>
      <w:r w:rsidR="00005E28">
        <w:rPr>
          <w:sz w:val="20"/>
          <w:lang w:val="en-US"/>
        </w:rPr>
        <w:instrText xml:space="preserve"> \* MERGEFORMAT </w:instrText>
      </w:r>
      <w:r w:rsidR="00BB7B04" w:rsidRPr="00005E28">
        <w:rPr>
          <w:sz w:val="20"/>
          <w:lang w:val="en-US"/>
        </w:rPr>
      </w:r>
      <w:r w:rsidR="00BB7B04" w:rsidRPr="00005E28">
        <w:rPr>
          <w:sz w:val="20"/>
          <w:lang w:val="en-US"/>
        </w:rPr>
        <w:fldChar w:fldCharType="separate"/>
      </w:r>
      <w:r w:rsidR="00684311">
        <w:rPr>
          <w:sz w:val="20"/>
          <w:lang w:val="en-US"/>
        </w:rPr>
        <w:t>[7]</w:t>
      </w:r>
      <w:r w:rsidR="00BB7B04" w:rsidRPr="00005E28">
        <w:rPr>
          <w:sz w:val="20"/>
          <w:lang w:val="en-US"/>
        </w:rPr>
        <w:fldChar w:fldCharType="end"/>
      </w:r>
      <w:r w:rsidR="001F7004" w:rsidRPr="00005E28">
        <w:rPr>
          <w:sz w:val="20"/>
          <w:lang w:val="en-US"/>
        </w:rPr>
        <w:t>.</w:t>
      </w:r>
    </w:p>
    <w:p w14:paraId="7586A018" w14:textId="6CDD92BF" w:rsidR="00D86B11" w:rsidRDefault="00B04BE8" w:rsidP="006A458A">
      <w:pPr>
        <w:pStyle w:val="Heading1"/>
        <w:pBdr>
          <w:top w:val="single" w:sz="12" w:space="5" w:color="auto"/>
        </w:pBdr>
        <w:spacing w:after="120"/>
        <w:rPr>
          <w:sz w:val="32"/>
          <w:lang w:val="en-US"/>
        </w:rPr>
      </w:pPr>
      <w:r>
        <w:rPr>
          <w:sz w:val="32"/>
          <w:lang w:val="en-US"/>
        </w:rPr>
        <w:t>Issues with current RAN1 specifications</w:t>
      </w:r>
    </w:p>
    <w:p w14:paraId="52AA5641" w14:textId="163062E5" w:rsidR="0014133D" w:rsidRDefault="00705880" w:rsidP="00705880">
      <w:pPr>
        <w:rPr>
          <w:sz w:val="20"/>
          <w:lang w:val="en-US"/>
        </w:rPr>
      </w:pPr>
      <w:r>
        <w:rPr>
          <w:sz w:val="20"/>
          <w:lang w:val="en-US"/>
        </w:rPr>
        <w:t xml:space="preserve">The issues that should be fixed in TS 36.213 </w:t>
      </w:r>
      <w:r w:rsidR="0014133D">
        <w:rPr>
          <w:sz w:val="20"/>
          <w:lang w:val="en-US"/>
        </w:rPr>
        <w:t>are described</w:t>
      </w:r>
      <w:r>
        <w:rPr>
          <w:sz w:val="20"/>
          <w:lang w:val="en-US"/>
        </w:rPr>
        <w:t xml:space="preserve"> in the </w:t>
      </w:r>
      <w:r w:rsidR="006A458A" w:rsidRPr="006A458A">
        <w:rPr>
          <w:sz w:val="20"/>
          <w:lang w:val="en-US"/>
        </w:rPr>
        <w:t>cover s</w:t>
      </w:r>
      <w:r w:rsidR="006A458A">
        <w:rPr>
          <w:sz w:val="20"/>
          <w:lang w:val="en-US"/>
        </w:rPr>
        <w:t>heet</w:t>
      </w:r>
      <w:r w:rsidR="00917CD3">
        <w:rPr>
          <w:sz w:val="20"/>
          <w:lang w:val="en-US"/>
        </w:rPr>
        <w:t xml:space="preserve"> for the proposed CR</w:t>
      </w:r>
      <w:r w:rsidR="0015767E">
        <w:rPr>
          <w:sz w:val="20"/>
          <w:lang w:val="en-US"/>
        </w:rPr>
        <w:t>0524</w:t>
      </w:r>
      <w:r w:rsidR="00917CD3">
        <w:rPr>
          <w:sz w:val="20"/>
          <w:lang w:val="en-US"/>
        </w:rPr>
        <w:t xml:space="preserve"> in </w:t>
      </w:r>
      <w:r w:rsidR="00F41CF5">
        <w:rPr>
          <w:sz w:val="20"/>
          <w:lang w:val="en-US"/>
        </w:rPr>
        <w:t>R1-</w:t>
      </w:r>
      <w:r w:rsidR="00F41CF5" w:rsidRPr="00144E99">
        <w:rPr>
          <w:sz w:val="20"/>
          <w:lang w:val="en-US"/>
        </w:rPr>
        <w:t>15</w:t>
      </w:r>
      <w:r w:rsidR="00144E99">
        <w:rPr>
          <w:sz w:val="20"/>
          <w:lang w:val="en-US"/>
        </w:rPr>
        <w:t>3347</w:t>
      </w:r>
      <w:r w:rsidR="00D61EBB">
        <w:rPr>
          <w:sz w:val="20"/>
          <w:lang w:val="en-US"/>
        </w:rPr>
        <w:t xml:space="preserve"> </w:t>
      </w:r>
      <w:r w:rsidR="00D61EBB">
        <w:rPr>
          <w:sz w:val="20"/>
          <w:highlight w:val="yellow"/>
          <w:lang w:val="en-US"/>
        </w:rPr>
        <w:fldChar w:fldCharType="begin"/>
      </w:r>
      <w:r w:rsidR="00D61EBB">
        <w:rPr>
          <w:sz w:val="20"/>
          <w:lang w:val="en-US"/>
        </w:rPr>
        <w:instrText xml:space="preserve"> REF _Ref418067853 \r \h </w:instrText>
      </w:r>
      <w:r w:rsidR="00D61EBB">
        <w:rPr>
          <w:sz w:val="20"/>
          <w:highlight w:val="yellow"/>
          <w:lang w:val="en-US"/>
        </w:rPr>
      </w:r>
      <w:r w:rsidR="00D61EBB">
        <w:rPr>
          <w:sz w:val="20"/>
          <w:highlight w:val="yellow"/>
          <w:lang w:val="en-US"/>
        </w:rPr>
        <w:fldChar w:fldCharType="separate"/>
      </w:r>
      <w:r w:rsidR="00D61EBB">
        <w:rPr>
          <w:sz w:val="20"/>
          <w:lang w:val="en-US"/>
        </w:rPr>
        <w:t>[6]</w:t>
      </w:r>
      <w:r w:rsidR="00D61EBB">
        <w:rPr>
          <w:sz w:val="20"/>
          <w:highlight w:val="yellow"/>
          <w:lang w:val="en-US"/>
        </w:rPr>
        <w:fldChar w:fldCharType="end"/>
      </w:r>
      <w:r>
        <w:rPr>
          <w:sz w:val="20"/>
          <w:lang w:val="en-US"/>
        </w:rPr>
        <w:t>.</w:t>
      </w:r>
    </w:p>
    <w:p w14:paraId="7FEDECE3" w14:textId="6BBBD0BB" w:rsidR="006A458A" w:rsidRDefault="00705880" w:rsidP="00705880">
      <w:pPr>
        <w:rPr>
          <w:sz w:val="20"/>
          <w:lang w:val="en-US"/>
        </w:rPr>
      </w:pPr>
      <w:r>
        <w:rPr>
          <w:sz w:val="20"/>
          <w:lang w:val="en-US"/>
        </w:rPr>
        <w:t xml:space="preserve">More specifically, </w:t>
      </w:r>
      <w:r w:rsidR="006A458A" w:rsidRPr="006A458A">
        <w:rPr>
          <w:sz w:val="20"/>
          <w:lang w:val="en-US"/>
        </w:rPr>
        <w:t xml:space="preserve">the </w:t>
      </w:r>
      <w:r w:rsidR="00917CD3">
        <w:rPr>
          <w:sz w:val="20"/>
          <w:lang w:val="en-US"/>
        </w:rPr>
        <w:t xml:space="preserve">following </w:t>
      </w:r>
      <w:r w:rsidR="006A458A" w:rsidRPr="006A458A">
        <w:rPr>
          <w:sz w:val="20"/>
          <w:lang w:val="en-US"/>
        </w:rPr>
        <w:t xml:space="preserve">two </w:t>
      </w:r>
      <w:r w:rsidR="00D86B11">
        <w:rPr>
          <w:sz w:val="20"/>
          <w:lang w:val="en-US"/>
        </w:rPr>
        <w:t>problems</w:t>
      </w:r>
      <w:r w:rsidR="00917CD3">
        <w:rPr>
          <w:sz w:val="20"/>
          <w:lang w:val="en-US"/>
        </w:rPr>
        <w:t xml:space="preserve"> should be fixed in TS 36.213:</w:t>
      </w:r>
    </w:p>
    <w:p w14:paraId="4E410277" w14:textId="47EA0EE9" w:rsidR="006A458A" w:rsidRPr="006A458A" w:rsidRDefault="00917CD3" w:rsidP="00567DF2">
      <w:pPr>
        <w:pStyle w:val="ListParagraph"/>
        <w:numPr>
          <w:ilvl w:val="0"/>
          <w:numId w:val="10"/>
        </w:numPr>
        <w:spacing w:after="120"/>
        <w:jc w:val="both"/>
        <w:rPr>
          <w:rFonts w:ascii="Times New Roman" w:hAnsi="Times New Roman"/>
          <w:sz w:val="20"/>
        </w:rPr>
      </w:pPr>
      <w:r w:rsidRPr="00917CD3">
        <w:rPr>
          <w:rFonts w:ascii="Times New Roman" w:hAnsi="Times New Roman"/>
          <w:b/>
          <w:sz w:val="20"/>
          <w:u w:val="single"/>
        </w:rPr>
        <w:t>First issue:</w:t>
      </w:r>
      <w:r>
        <w:rPr>
          <w:rFonts w:ascii="Times New Roman" w:hAnsi="Times New Roman"/>
          <w:sz w:val="20"/>
        </w:rPr>
        <w:t xml:space="preserve"> t</w:t>
      </w:r>
      <w:r w:rsidR="006A458A" w:rsidRPr="006A458A">
        <w:rPr>
          <w:rFonts w:ascii="Times New Roman" w:hAnsi="Times New Roman"/>
          <w:sz w:val="20"/>
        </w:rPr>
        <w:t>he</w:t>
      </w:r>
      <w:r>
        <w:rPr>
          <w:rFonts w:ascii="Times New Roman" w:hAnsi="Times New Roman"/>
          <w:sz w:val="20"/>
        </w:rPr>
        <w:t>re is a</w:t>
      </w:r>
      <w:r w:rsidR="006A458A" w:rsidRPr="006A458A">
        <w:rPr>
          <w:rFonts w:ascii="Times New Roman" w:hAnsi="Times New Roman"/>
          <w:sz w:val="20"/>
        </w:rPr>
        <w:t xml:space="preserve"> reference to </w:t>
      </w:r>
      <w:r w:rsidR="006A458A" w:rsidRPr="0014133D">
        <w:rPr>
          <w:rFonts w:ascii="Times New Roman" w:hAnsi="Times New Roman"/>
          <w:b/>
          <w:sz w:val="20"/>
        </w:rPr>
        <w:t xml:space="preserve">a parameter </w:t>
      </w:r>
      <w:r w:rsidR="006A458A" w:rsidRPr="0014133D">
        <w:rPr>
          <w:rFonts w:ascii="Times New Roman" w:hAnsi="Times New Roman"/>
          <w:b/>
          <w:i/>
          <w:sz w:val="20"/>
        </w:rPr>
        <w:t>Tdc1_threshold</w:t>
      </w:r>
      <w:r w:rsidR="006A458A" w:rsidRPr="0014133D">
        <w:rPr>
          <w:rFonts w:ascii="Times New Roman" w:hAnsi="Times New Roman"/>
          <w:b/>
          <w:sz w:val="20"/>
        </w:rPr>
        <w:t xml:space="preserve"> </w:t>
      </w:r>
      <w:r w:rsidRPr="0014133D">
        <w:rPr>
          <w:rFonts w:ascii="Times New Roman" w:hAnsi="Times New Roman"/>
          <w:b/>
          <w:sz w:val="20"/>
        </w:rPr>
        <w:t xml:space="preserve">that is </w:t>
      </w:r>
      <w:r w:rsidR="006A458A" w:rsidRPr="0014133D">
        <w:rPr>
          <w:rFonts w:ascii="Times New Roman" w:hAnsi="Times New Roman"/>
          <w:b/>
          <w:sz w:val="20"/>
        </w:rPr>
        <w:t>not defined in any spec</w:t>
      </w:r>
      <w:r w:rsidR="006A458A" w:rsidRPr="006A458A">
        <w:rPr>
          <w:rFonts w:ascii="Times New Roman" w:hAnsi="Times New Roman"/>
          <w:sz w:val="20"/>
        </w:rPr>
        <w:t>.</w:t>
      </w:r>
    </w:p>
    <w:p w14:paraId="5008B3D3" w14:textId="77777777" w:rsidR="00917CD3" w:rsidRDefault="00917CD3" w:rsidP="00567DF2">
      <w:pPr>
        <w:pStyle w:val="ListParagraph"/>
        <w:numPr>
          <w:ilvl w:val="0"/>
          <w:numId w:val="10"/>
        </w:numPr>
        <w:spacing w:after="120"/>
        <w:jc w:val="both"/>
        <w:rPr>
          <w:rFonts w:ascii="Times New Roman" w:hAnsi="Times New Roman"/>
          <w:sz w:val="20"/>
        </w:rPr>
      </w:pPr>
      <w:r w:rsidRPr="00917CD3">
        <w:rPr>
          <w:rFonts w:ascii="Times New Roman" w:hAnsi="Times New Roman"/>
          <w:b/>
          <w:sz w:val="20"/>
          <w:u w:val="single"/>
        </w:rPr>
        <w:t>S</w:t>
      </w:r>
      <w:r w:rsidR="006A458A" w:rsidRPr="00917CD3">
        <w:rPr>
          <w:rFonts w:ascii="Times New Roman" w:hAnsi="Times New Roman"/>
          <w:b/>
          <w:sz w:val="20"/>
          <w:u w:val="single"/>
        </w:rPr>
        <w:t xml:space="preserve">econd </w:t>
      </w:r>
      <w:r w:rsidRPr="00917CD3">
        <w:rPr>
          <w:rFonts w:ascii="Times New Roman" w:hAnsi="Times New Roman"/>
          <w:b/>
          <w:sz w:val="20"/>
          <w:u w:val="single"/>
        </w:rPr>
        <w:t>issue:</w:t>
      </w:r>
      <w:r w:rsidR="006A458A" w:rsidRPr="00917CD3">
        <w:rPr>
          <w:rFonts w:ascii="Times New Roman" w:hAnsi="Times New Roman"/>
          <w:sz w:val="20"/>
        </w:rPr>
        <w:t xml:space="preserve"> </w:t>
      </w:r>
      <w:r w:rsidRPr="00917CD3">
        <w:rPr>
          <w:rFonts w:ascii="Times New Roman" w:hAnsi="Times New Roman"/>
          <w:sz w:val="20"/>
        </w:rPr>
        <w:t xml:space="preserve">the power control applied by the UE when it determines that the maximum uplink timing difference exceeds the threshold is unspecified and thus undefined when the error case occurs i.e. </w:t>
      </w:r>
      <w:r w:rsidR="006A458A" w:rsidRPr="0014133D">
        <w:rPr>
          <w:rFonts w:ascii="Times New Roman" w:hAnsi="Times New Roman"/>
          <w:b/>
          <w:sz w:val="20"/>
        </w:rPr>
        <w:t>no power control is specified for the UE if the parameter is exceeded</w:t>
      </w:r>
      <w:r w:rsidR="006A458A" w:rsidRPr="00917CD3">
        <w:rPr>
          <w:rFonts w:ascii="Times New Roman" w:hAnsi="Times New Roman"/>
          <w:sz w:val="20"/>
        </w:rPr>
        <w:t>.</w:t>
      </w:r>
    </w:p>
    <w:p w14:paraId="628EC7E7" w14:textId="7B1DB9E9" w:rsidR="00917CD3" w:rsidRPr="00705880" w:rsidRDefault="00705880" w:rsidP="00917CD3">
      <w:pPr>
        <w:pStyle w:val="ListParagraph"/>
        <w:spacing w:after="120"/>
        <w:jc w:val="both"/>
        <w:rPr>
          <w:rFonts w:ascii="Times New Roman" w:hAnsi="Times New Roman"/>
          <w:sz w:val="20"/>
        </w:rPr>
      </w:pPr>
      <w:r w:rsidRPr="00705880">
        <w:rPr>
          <w:rFonts w:ascii="Times New Roman" w:hAnsi="Times New Roman"/>
          <w:sz w:val="20"/>
        </w:rPr>
        <w:t xml:space="preserve">The second issue could </w:t>
      </w:r>
      <w:r w:rsidR="0014133D">
        <w:rPr>
          <w:rFonts w:ascii="Times New Roman" w:hAnsi="Times New Roman"/>
          <w:sz w:val="20"/>
        </w:rPr>
        <w:t xml:space="preserve">potentially </w:t>
      </w:r>
      <w:r w:rsidRPr="00705880">
        <w:rPr>
          <w:rFonts w:ascii="Times New Roman" w:hAnsi="Times New Roman"/>
          <w:sz w:val="20"/>
        </w:rPr>
        <w:t xml:space="preserve">result in </w:t>
      </w:r>
      <w:r w:rsidR="0014133D">
        <w:rPr>
          <w:rFonts w:ascii="Times New Roman" w:hAnsi="Times New Roman"/>
          <w:sz w:val="20"/>
        </w:rPr>
        <w:t xml:space="preserve">the following </w:t>
      </w:r>
      <w:r w:rsidRPr="00705880">
        <w:rPr>
          <w:rFonts w:ascii="Times New Roman" w:hAnsi="Times New Roman"/>
          <w:sz w:val="20"/>
        </w:rPr>
        <w:t>different UE behaviors:</w:t>
      </w:r>
    </w:p>
    <w:p w14:paraId="49825385" w14:textId="4B5AD114" w:rsidR="00705880" w:rsidRPr="00705880" w:rsidRDefault="00705880" w:rsidP="00567DF2">
      <w:pPr>
        <w:pStyle w:val="ListParagraph"/>
        <w:numPr>
          <w:ilvl w:val="0"/>
          <w:numId w:val="11"/>
        </w:numPr>
        <w:spacing w:after="120"/>
        <w:jc w:val="both"/>
        <w:rPr>
          <w:rFonts w:ascii="Times New Roman" w:hAnsi="Times New Roman"/>
          <w:sz w:val="20"/>
        </w:rPr>
      </w:pPr>
      <w:r w:rsidRPr="00705880">
        <w:rPr>
          <w:rFonts w:ascii="Times New Roman" w:hAnsi="Times New Roman"/>
          <w:sz w:val="20"/>
        </w:rPr>
        <w:t>Due to the lack of applicable power control method, t</w:t>
      </w:r>
      <w:r w:rsidR="006A458A" w:rsidRPr="00705880">
        <w:rPr>
          <w:rFonts w:ascii="Times New Roman" w:hAnsi="Times New Roman"/>
          <w:sz w:val="20"/>
        </w:rPr>
        <w:t>h</w:t>
      </w:r>
      <w:r w:rsidRPr="00705880">
        <w:rPr>
          <w:rFonts w:ascii="Times New Roman" w:hAnsi="Times New Roman"/>
          <w:sz w:val="20"/>
        </w:rPr>
        <w:t xml:space="preserve">e </w:t>
      </w:r>
      <w:r w:rsidR="006A458A" w:rsidRPr="00705880">
        <w:rPr>
          <w:rFonts w:ascii="Times New Roman" w:hAnsi="Times New Roman"/>
          <w:sz w:val="20"/>
        </w:rPr>
        <w:t xml:space="preserve">UE </w:t>
      </w:r>
      <w:r w:rsidRPr="00705880">
        <w:rPr>
          <w:rFonts w:ascii="Times New Roman" w:hAnsi="Times New Roman"/>
          <w:sz w:val="20"/>
        </w:rPr>
        <w:t xml:space="preserve">cannot perform any power allocation and may </w:t>
      </w:r>
      <w:r w:rsidR="0014133D">
        <w:rPr>
          <w:rFonts w:ascii="Times New Roman" w:hAnsi="Times New Roman"/>
          <w:sz w:val="20"/>
        </w:rPr>
        <w:t xml:space="preserve">thus </w:t>
      </w:r>
      <w:r w:rsidRPr="00705880">
        <w:rPr>
          <w:rFonts w:ascii="Times New Roman" w:hAnsi="Times New Roman"/>
          <w:sz w:val="20"/>
        </w:rPr>
        <w:t xml:space="preserve">be unable to perform any transmissions for </w:t>
      </w:r>
      <w:r w:rsidR="006A458A" w:rsidRPr="00705880">
        <w:rPr>
          <w:rFonts w:ascii="Times New Roman" w:hAnsi="Times New Roman"/>
          <w:sz w:val="20"/>
        </w:rPr>
        <w:t>any CG</w:t>
      </w:r>
      <w:r w:rsidRPr="00705880">
        <w:rPr>
          <w:rFonts w:ascii="Times New Roman" w:hAnsi="Times New Roman"/>
          <w:sz w:val="20"/>
        </w:rPr>
        <w:t xml:space="preserve">. This may prevent </w:t>
      </w:r>
      <w:r w:rsidR="0014133D">
        <w:rPr>
          <w:rFonts w:ascii="Times New Roman" w:hAnsi="Times New Roman"/>
          <w:sz w:val="20"/>
        </w:rPr>
        <w:t xml:space="preserve">the </w:t>
      </w:r>
      <w:r w:rsidRPr="00705880">
        <w:rPr>
          <w:rFonts w:ascii="Times New Roman" w:hAnsi="Times New Roman"/>
          <w:sz w:val="20"/>
        </w:rPr>
        <w:t xml:space="preserve">UE from performing any transmission on at least the </w:t>
      </w:r>
      <w:proofErr w:type="spellStart"/>
      <w:r w:rsidRPr="00705880">
        <w:rPr>
          <w:rFonts w:ascii="Times New Roman" w:hAnsi="Times New Roman"/>
          <w:sz w:val="20"/>
        </w:rPr>
        <w:t>PCell</w:t>
      </w:r>
      <w:proofErr w:type="spellEnd"/>
      <w:r w:rsidRPr="00705880">
        <w:rPr>
          <w:rFonts w:ascii="Times New Roman" w:hAnsi="Times New Roman"/>
          <w:sz w:val="20"/>
        </w:rPr>
        <w:t xml:space="preserve"> of the MCG </w:t>
      </w:r>
      <w:r w:rsidR="0014133D">
        <w:rPr>
          <w:rFonts w:ascii="Times New Roman" w:hAnsi="Times New Roman"/>
          <w:sz w:val="20"/>
        </w:rPr>
        <w:t>leading to the</w:t>
      </w:r>
      <w:r w:rsidRPr="00705880">
        <w:rPr>
          <w:rFonts w:ascii="Times New Roman" w:hAnsi="Times New Roman"/>
          <w:sz w:val="20"/>
        </w:rPr>
        <w:t xml:space="preserve"> interruption of SRBs</w:t>
      </w:r>
      <w:r>
        <w:rPr>
          <w:rFonts w:ascii="Times New Roman" w:hAnsi="Times New Roman"/>
          <w:sz w:val="20"/>
        </w:rPr>
        <w:t>.</w:t>
      </w:r>
    </w:p>
    <w:p w14:paraId="4BD065FB" w14:textId="39B41761" w:rsidR="006A458A" w:rsidRPr="006A458A" w:rsidRDefault="00705880" w:rsidP="00567DF2">
      <w:pPr>
        <w:pStyle w:val="ListParagraph"/>
        <w:numPr>
          <w:ilvl w:val="0"/>
          <w:numId w:val="11"/>
        </w:numPr>
        <w:spacing w:after="120"/>
        <w:jc w:val="both"/>
        <w:rPr>
          <w:rFonts w:ascii="Times New Roman" w:hAnsi="Times New Roman"/>
          <w:sz w:val="20"/>
        </w:rPr>
      </w:pPr>
      <w:r w:rsidRPr="00705880">
        <w:rPr>
          <w:rFonts w:ascii="Times New Roman" w:hAnsi="Times New Roman"/>
          <w:sz w:val="20"/>
        </w:rPr>
        <w:t>Due to the power control method</w:t>
      </w:r>
      <w:r>
        <w:rPr>
          <w:rFonts w:ascii="Times New Roman" w:hAnsi="Times New Roman"/>
          <w:sz w:val="20"/>
        </w:rPr>
        <w:t xml:space="preserve"> being unspecified in this case, the </w:t>
      </w:r>
      <w:r w:rsidR="006A458A" w:rsidRPr="00705880">
        <w:rPr>
          <w:rFonts w:ascii="Times New Roman" w:hAnsi="Times New Roman"/>
          <w:sz w:val="20"/>
        </w:rPr>
        <w:t xml:space="preserve">UE </w:t>
      </w:r>
      <w:r>
        <w:rPr>
          <w:rFonts w:ascii="Times New Roman" w:hAnsi="Times New Roman"/>
          <w:sz w:val="20"/>
        </w:rPr>
        <w:t xml:space="preserve">could apply any power allocation method including </w:t>
      </w:r>
      <w:r w:rsidR="006A458A" w:rsidRPr="00705880">
        <w:rPr>
          <w:rFonts w:ascii="Times New Roman" w:hAnsi="Times New Roman"/>
          <w:sz w:val="20"/>
        </w:rPr>
        <w:t>transmitting at max</w:t>
      </w:r>
      <w:r>
        <w:rPr>
          <w:rFonts w:ascii="Times New Roman" w:hAnsi="Times New Roman"/>
          <w:sz w:val="20"/>
        </w:rPr>
        <w:t>imum available</w:t>
      </w:r>
      <w:r w:rsidR="006A458A" w:rsidRPr="00705880">
        <w:rPr>
          <w:rFonts w:ascii="Times New Roman" w:hAnsi="Times New Roman"/>
          <w:sz w:val="20"/>
        </w:rPr>
        <w:t xml:space="preserve"> power </w:t>
      </w:r>
      <w:r>
        <w:rPr>
          <w:rFonts w:ascii="Times New Roman" w:hAnsi="Times New Roman"/>
          <w:sz w:val="20"/>
        </w:rPr>
        <w:t xml:space="preserve">in any </w:t>
      </w:r>
      <w:proofErr w:type="spellStart"/>
      <w:r>
        <w:rPr>
          <w:rFonts w:ascii="Times New Roman" w:hAnsi="Times New Roman"/>
          <w:sz w:val="20"/>
        </w:rPr>
        <w:t>subframe</w:t>
      </w:r>
      <w:proofErr w:type="spellEnd"/>
      <w:r w:rsidR="006A458A" w:rsidRPr="00705880">
        <w:rPr>
          <w:rFonts w:ascii="Times New Roman" w:hAnsi="Times New Roman"/>
          <w:sz w:val="20"/>
        </w:rPr>
        <w:t>.</w:t>
      </w:r>
    </w:p>
    <w:p w14:paraId="4B684F4B" w14:textId="596D1C93" w:rsidR="006A458A" w:rsidRPr="00705880" w:rsidRDefault="00705880" w:rsidP="00705880">
      <w:pPr>
        <w:ind w:left="720"/>
        <w:rPr>
          <w:sz w:val="20"/>
        </w:rPr>
      </w:pPr>
      <w:r>
        <w:rPr>
          <w:sz w:val="20"/>
          <w:lang w:val="en-US"/>
        </w:rPr>
        <w:t>Finally, t</w:t>
      </w:r>
      <w:r w:rsidR="006A458A" w:rsidRPr="00705880">
        <w:rPr>
          <w:sz w:val="20"/>
        </w:rPr>
        <w:t xml:space="preserve">his second </w:t>
      </w:r>
      <w:r>
        <w:rPr>
          <w:sz w:val="20"/>
        </w:rPr>
        <w:t>issue</w:t>
      </w:r>
      <w:r w:rsidR="006A458A" w:rsidRPr="00705880">
        <w:rPr>
          <w:sz w:val="20"/>
        </w:rPr>
        <w:t xml:space="preserve"> exists even if </w:t>
      </w:r>
      <w:r>
        <w:rPr>
          <w:sz w:val="20"/>
        </w:rPr>
        <w:t xml:space="preserve">RAN1 would </w:t>
      </w:r>
      <w:r w:rsidR="006A458A" w:rsidRPr="00705880">
        <w:rPr>
          <w:sz w:val="20"/>
        </w:rPr>
        <w:t xml:space="preserve">define </w:t>
      </w:r>
      <w:r w:rsidR="006A458A" w:rsidRPr="00705880">
        <w:rPr>
          <w:i/>
          <w:sz w:val="20"/>
        </w:rPr>
        <w:t>Tdc1_threshold</w:t>
      </w:r>
      <w:r w:rsidR="006A458A" w:rsidRPr="00705880">
        <w:rPr>
          <w:sz w:val="20"/>
        </w:rPr>
        <w:t xml:space="preserve">, </w:t>
      </w:r>
      <w:proofErr w:type="spellStart"/>
      <w:r w:rsidR="006A458A" w:rsidRPr="00705880">
        <w:rPr>
          <w:sz w:val="20"/>
        </w:rPr>
        <w:t>i.e</w:t>
      </w:r>
      <w:proofErr w:type="spellEnd"/>
      <w:r w:rsidR="006A458A" w:rsidRPr="00705880">
        <w:rPr>
          <w:sz w:val="20"/>
        </w:rPr>
        <w:t xml:space="preserve"> even if </w:t>
      </w:r>
      <w:r>
        <w:rPr>
          <w:sz w:val="20"/>
        </w:rPr>
        <w:t>issue</w:t>
      </w:r>
      <w:r w:rsidR="006A458A" w:rsidRPr="00705880">
        <w:rPr>
          <w:sz w:val="20"/>
        </w:rPr>
        <w:t xml:space="preserve"> (1) is “solved”.</w:t>
      </w:r>
    </w:p>
    <w:p w14:paraId="2131D81F" w14:textId="4D338696" w:rsidR="00D86B11" w:rsidRDefault="006A458A" w:rsidP="00917CD3">
      <w:pPr>
        <w:rPr>
          <w:sz w:val="20"/>
          <w:lang w:val="en-US"/>
        </w:rPr>
      </w:pPr>
      <w:r w:rsidRPr="006A458A">
        <w:rPr>
          <w:sz w:val="20"/>
          <w:lang w:val="en-US"/>
        </w:rPr>
        <w:t>The relevant agreement has been taken in RAN1#78bis</w:t>
      </w:r>
      <w:r w:rsidR="00D86B11">
        <w:rPr>
          <w:sz w:val="20"/>
          <w:lang w:val="en-US"/>
        </w:rPr>
        <w:t xml:space="preserve"> </w:t>
      </w:r>
      <w:r w:rsidR="00D86B11">
        <w:rPr>
          <w:sz w:val="20"/>
          <w:lang w:val="en-US"/>
        </w:rPr>
        <w:fldChar w:fldCharType="begin"/>
      </w:r>
      <w:r w:rsidR="00D86B11">
        <w:rPr>
          <w:sz w:val="20"/>
          <w:lang w:val="en-US"/>
        </w:rPr>
        <w:instrText xml:space="preserve"> REF _Ref418089277 \r \h </w:instrText>
      </w:r>
      <w:r w:rsidR="00D86B11">
        <w:rPr>
          <w:sz w:val="20"/>
          <w:lang w:val="en-US"/>
        </w:rPr>
      </w:r>
      <w:r w:rsidR="00D86B11">
        <w:rPr>
          <w:sz w:val="20"/>
          <w:lang w:val="en-US"/>
        </w:rPr>
        <w:fldChar w:fldCharType="separate"/>
      </w:r>
      <w:r w:rsidR="00D86B11">
        <w:rPr>
          <w:sz w:val="20"/>
          <w:lang w:val="en-US"/>
        </w:rPr>
        <w:t>[8]</w:t>
      </w:r>
      <w:r w:rsidR="00D86B11">
        <w:rPr>
          <w:sz w:val="20"/>
          <w:lang w:val="en-US"/>
        </w:rPr>
        <w:fldChar w:fldCharType="end"/>
      </w:r>
      <w:r w:rsidRPr="006A458A">
        <w:rPr>
          <w:sz w:val="20"/>
          <w:lang w:val="en-US"/>
        </w:rPr>
        <w:t>:</w:t>
      </w:r>
    </w:p>
    <w:tbl>
      <w:tblPr>
        <w:tblStyle w:val="TableGrid"/>
        <w:tblW w:w="0" w:type="auto"/>
        <w:tblLook w:val="04A0" w:firstRow="1" w:lastRow="0" w:firstColumn="1" w:lastColumn="0" w:noHBand="0" w:noVBand="1"/>
      </w:tblPr>
      <w:tblGrid>
        <w:gridCol w:w="9629"/>
      </w:tblGrid>
      <w:tr w:rsidR="006A458A" w14:paraId="593B8C08" w14:textId="77777777" w:rsidTr="006A458A">
        <w:tc>
          <w:tcPr>
            <w:tcW w:w="9629" w:type="dxa"/>
          </w:tcPr>
          <w:p w14:paraId="3E430BF4" w14:textId="77777777" w:rsidR="008664C3" w:rsidRPr="008664C3" w:rsidRDefault="008664C3" w:rsidP="00567DF2">
            <w:pPr>
              <w:numPr>
                <w:ilvl w:val="0"/>
                <w:numId w:val="12"/>
              </w:numPr>
              <w:overflowPunct/>
              <w:autoSpaceDE/>
              <w:autoSpaceDN/>
              <w:adjustRightInd/>
              <w:spacing w:before="120" w:after="0"/>
              <w:jc w:val="left"/>
              <w:textAlignment w:val="auto"/>
              <w:rPr>
                <w:rFonts w:eastAsia="MS Mincho"/>
                <w:i/>
                <w:sz w:val="20"/>
                <w:lang w:val="en-US" w:eastAsia="ja-JP"/>
              </w:rPr>
            </w:pPr>
            <w:r w:rsidRPr="008664C3">
              <w:rPr>
                <w:rFonts w:eastAsia="MS Mincho"/>
                <w:i/>
                <w:sz w:val="20"/>
                <w:lang w:val="en-US" w:eastAsia="ja-JP"/>
              </w:rPr>
              <w:t xml:space="preserve">If the network signals DC power control mode 1, </w:t>
            </w:r>
          </w:p>
          <w:p w14:paraId="2D2E6476" w14:textId="77777777" w:rsidR="008664C3" w:rsidRPr="008664C3" w:rsidRDefault="008664C3" w:rsidP="00567DF2">
            <w:pPr>
              <w:numPr>
                <w:ilvl w:val="1"/>
                <w:numId w:val="12"/>
              </w:numPr>
              <w:overflowPunct/>
              <w:autoSpaceDE/>
              <w:autoSpaceDN/>
              <w:adjustRightInd/>
              <w:spacing w:after="0"/>
              <w:jc w:val="left"/>
              <w:textAlignment w:val="auto"/>
              <w:rPr>
                <w:rFonts w:eastAsia="MS Mincho"/>
                <w:i/>
                <w:sz w:val="20"/>
                <w:lang w:val="en-US" w:eastAsia="ja-JP"/>
              </w:rPr>
            </w:pPr>
            <w:r w:rsidRPr="008664C3">
              <w:rPr>
                <w:rFonts w:eastAsia="MS Mincho"/>
                <w:i/>
                <w:sz w:val="20"/>
                <w:lang w:val="en-US" w:eastAsia="ja-JP"/>
              </w:rPr>
              <w:t xml:space="preserve">If the maximum uplink timing difference between signals to different serving cells </w:t>
            </w:r>
            <w:r w:rsidRPr="008664C3">
              <w:rPr>
                <w:rFonts w:eastAsia="MS Mincho" w:hint="eastAsia"/>
                <w:i/>
                <w:sz w:val="20"/>
                <w:lang w:val="en-US" w:eastAsia="ja-JP"/>
              </w:rPr>
              <w:t xml:space="preserve">including serving cells </w:t>
            </w:r>
            <w:r w:rsidRPr="008664C3">
              <w:rPr>
                <w:rFonts w:eastAsia="MS Mincho"/>
                <w:i/>
                <w:sz w:val="20"/>
                <w:lang w:val="en-US" w:eastAsia="ja-JP"/>
              </w:rPr>
              <w:t xml:space="preserve">belonging to different CGs is equal to or less than [33us], a UE shall apply DC power control mode 1. </w:t>
            </w:r>
          </w:p>
          <w:p w14:paraId="67D0CE05" w14:textId="77777777" w:rsidR="008664C3" w:rsidRPr="00D853DB" w:rsidRDefault="008664C3" w:rsidP="00567DF2">
            <w:pPr>
              <w:numPr>
                <w:ilvl w:val="2"/>
                <w:numId w:val="12"/>
              </w:numPr>
              <w:overflowPunct/>
              <w:autoSpaceDE/>
              <w:autoSpaceDN/>
              <w:adjustRightInd/>
              <w:spacing w:after="0"/>
              <w:jc w:val="left"/>
              <w:textAlignment w:val="auto"/>
              <w:rPr>
                <w:rFonts w:eastAsia="MS Mincho"/>
                <w:i/>
                <w:sz w:val="20"/>
                <w:highlight w:val="cyan"/>
                <w:lang w:val="en-US" w:eastAsia="ja-JP"/>
              </w:rPr>
            </w:pPr>
            <w:r w:rsidRPr="00D853DB">
              <w:rPr>
                <w:rFonts w:eastAsia="MS Mincho"/>
                <w:i/>
                <w:sz w:val="20"/>
                <w:highlight w:val="cyan"/>
                <w:lang w:val="en-US" w:eastAsia="ja-JP"/>
              </w:rPr>
              <w:t>Otherwise, similar handling as in MTA</w:t>
            </w:r>
          </w:p>
          <w:p w14:paraId="6E6CA67A" w14:textId="3E6403E0" w:rsidR="006A458A" w:rsidRPr="008664C3" w:rsidRDefault="008664C3" w:rsidP="00567DF2">
            <w:pPr>
              <w:numPr>
                <w:ilvl w:val="1"/>
                <w:numId w:val="12"/>
              </w:numPr>
              <w:overflowPunct/>
              <w:autoSpaceDE/>
              <w:autoSpaceDN/>
              <w:adjustRightInd/>
              <w:jc w:val="left"/>
              <w:textAlignment w:val="auto"/>
              <w:rPr>
                <w:rFonts w:eastAsia="MS Mincho"/>
                <w:i/>
                <w:sz w:val="20"/>
                <w:lang w:val="en-US" w:eastAsia="ja-JP"/>
              </w:rPr>
            </w:pPr>
            <w:r w:rsidRPr="008664C3">
              <w:rPr>
                <w:rFonts w:eastAsia="MS Mincho" w:hint="eastAsia"/>
                <w:i/>
                <w:sz w:val="20"/>
                <w:lang w:val="en-US" w:eastAsia="ja-JP"/>
              </w:rPr>
              <w:t xml:space="preserve">Note: </w:t>
            </w:r>
            <w:r w:rsidRPr="008664C3">
              <w:rPr>
                <w:rFonts w:eastAsia="MS Mincho"/>
                <w:i/>
                <w:sz w:val="20"/>
                <w:lang w:val="en-US" w:eastAsia="ja-JP"/>
              </w:rPr>
              <w:t xml:space="preserve">[33us] is a temporary value used by RAN1 for the discussion. The actual value is up to RAN4. </w:t>
            </w:r>
          </w:p>
        </w:tc>
      </w:tr>
    </w:tbl>
    <w:p w14:paraId="438B14DF" w14:textId="77777777" w:rsidR="006A458A" w:rsidRPr="006A458A" w:rsidRDefault="006A458A" w:rsidP="00D86B11">
      <w:pPr>
        <w:spacing w:before="180" w:after="180"/>
        <w:rPr>
          <w:sz w:val="20"/>
          <w:lang w:val="en-US"/>
        </w:rPr>
      </w:pPr>
      <w:r w:rsidRPr="006A458A">
        <w:rPr>
          <w:sz w:val="20"/>
          <w:lang w:val="en-US"/>
        </w:rPr>
        <w:t>The “</w:t>
      </w:r>
      <w:r w:rsidRPr="003A73E5">
        <w:rPr>
          <w:i/>
          <w:sz w:val="20"/>
          <w:highlight w:val="cyan"/>
          <w:lang w:val="en-US"/>
        </w:rPr>
        <w:t>similar handling as in MTA</w:t>
      </w:r>
      <w:r w:rsidRPr="006A458A">
        <w:rPr>
          <w:sz w:val="20"/>
          <w:lang w:val="en-US"/>
        </w:rPr>
        <w:t xml:space="preserve">” above means that the UE behaves as when the maximum timing difference between two TAG’s is exceeded. In this case, the UE stops transmitting on the </w:t>
      </w:r>
      <w:proofErr w:type="spellStart"/>
      <w:r w:rsidRPr="006A458A">
        <w:rPr>
          <w:sz w:val="20"/>
          <w:lang w:val="en-US"/>
        </w:rPr>
        <w:t>sTAG</w:t>
      </w:r>
      <w:proofErr w:type="spellEnd"/>
      <w:r w:rsidRPr="006A458A">
        <w:rPr>
          <w:sz w:val="20"/>
          <w:lang w:val="en-US"/>
        </w:rPr>
        <w:t>. This is specified in clause 7.9.2 of 36.133:</w:t>
      </w:r>
    </w:p>
    <w:tbl>
      <w:tblPr>
        <w:tblStyle w:val="TableGrid"/>
        <w:tblW w:w="0" w:type="auto"/>
        <w:tblLook w:val="04A0" w:firstRow="1" w:lastRow="0" w:firstColumn="1" w:lastColumn="0" w:noHBand="0" w:noVBand="1"/>
      </w:tblPr>
      <w:tblGrid>
        <w:gridCol w:w="9629"/>
      </w:tblGrid>
      <w:tr w:rsidR="008664C3" w14:paraId="3860BB7C" w14:textId="77777777" w:rsidTr="008664C3">
        <w:tc>
          <w:tcPr>
            <w:tcW w:w="9629" w:type="dxa"/>
          </w:tcPr>
          <w:p w14:paraId="7D44182F" w14:textId="593D5E9D" w:rsidR="008664C3" w:rsidRPr="008664C3" w:rsidRDefault="008664C3" w:rsidP="00D86B11">
            <w:pPr>
              <w:spacing w:before="120"/>
              <w:rPr>
                <w:i/>
                <w:sz w:val="20"/>
                <w:lang w:val="en-US"/>
              </w:rPr>
            </w:pPr>
            <w:r w:rsidRPr="008664C3">
              <w:rPr>
                <w:i/>
                <w:sz w:val="20"/>
                <w:lang w:val="en-US"/>
              </w:rPr>
              <w:t xml:space="preserve">A UE configured with </w:t>
            </w:r>
            <w:proofErr w:type="spellStart"/>
            <w:r w:rsidRPr="008664C3">
              <w:rPr>
                <w:i/>
                <w:sz w:val="20"/>
                <w:lang w:val="en-US"/>
              </w:rPr>
              <w:t>pTAG</w:t>
            </w:r>
            <w:proofErr w:type="spellEnd"/>
            <w:r w:rsidRPr="008664C3">
              <w:rPr>
                <w:i/>
                <w:sz w:val="20"/>
                <w:lang w:val="en-US"/>
              </w:rPr>
              <w:t xml:space="preserve"> and </w:t>
            </w:r>
            <w:proofErr w:type="spellStart"/>
            <w:r w:rsidRPr="008664C3">
              <w:rPr>
                <w:i/>
                <w:sz w:val="20"/>
                <w:lang w:val="en-US"/>
              </w:rPr>
              <w:t>sTAG</w:t>
            </w:r>
            <w:proofErr w:type="spellEnd"/>
            <w:r w:rsidRPr="008664C3">
              <w:rPr>
                <w:i/>
                <w:sz w:val="20"/>
                <w:lang w:val="en-US"/>
              </w:rPr>
              <w:t xml:space="preserve"> may stop transmitting on the </w:t>
            </w:r>
            <w:proofErr w:type="spellStart"/>
            <w:r w:rsidRPr="008664C3">
              <w:rPr>
                <w:i/>
                <w:sz w:val="20"/>
                <w:lang w:val="en-US"/>
              </w:rPr>
              <w:t>SCell</w:t>
            </w:r>
            <w:proofErr w:type="spellEnd"/>
            <w:r w:rsidRPr="008664C3">
              <w:rPr>
                <w:i/>
                <w:sz w:val="20"/>
                <w:lang w:val="en-US"/>
              </w:rPr>
              <w:t xml:space="preserve"> if after timing adjusting due to received TA command the uplink transmission timing difference between </w:t>
            </w:r>
            <w:proofErr w:type="spellStart"/>
            <w:r w:rsidRPr="008664C3">
              <w:rPr>
                <w:i/>
                <w:sz w:val="20"/>
                <w:lang w:val="en-US"/>
              </w:rPr>
              <w:t>PCell</w:t>
            </w:r>
            <w:proofErr w:type="spellEnd"/>
            <w:r w:rsidRPr="008664C3">
              <w:rPr>
                <w:i/>
                <w:sz w:val="20"/>
                <w:lang w:val="en-US"/>
              </w:rPr>
              <w:t xml:space="preserve"> and </w:t>
            </w:r>
            <w:proofErr w:type="spellStart"/>
            <w:r w:rsidRPr="008664C3">
              <w:rPr>
                <w:i/>
                <w:sz w:val="20"/>
                <w:lang w:val="en-US"/>
              </w:rPr>
              <w:t>SCell</w:t>
            </w:r>
            <w:proofErr w:type="spellEnd"/>
            <w:r w:rsidRPr="008664C3">
              <w:rPr>
                <w:i/>
                <w:sz w:val="20"/>
                <w:lang w:val="en-US"/>
              </w:rPr>
              <w:t xml:space="preserve"> exceeds the maximum value the UE can handle as specified above.</w:t>
            </w:r>
          </w:p>
        </w:tc>
      </w:tr>
    </w:tbl>
    <w:p w14:paraId="4ED82B02" w14:textId="77777777" w:rsidR="008664C3" w:rsidRDefault="008664C3" w:rsidP="006A458A">
      <w:pPr>
        <w:rPr>
          <w:sz w:val="20"/>
          <w:lang w:val="en-US"/>
        </w:rPr>
      </w:pPr>
    </w:p>
    <w:p w14:paraId="077DF7CE" w14:textId="308F4C6A" w:rsidR="006A458A" w:rsidRDefault="003A73E5" w:rsidP="006A458A">
      <w:pPr>
        <w:rPr>
          <w:sz w:val="20"/>
          <w:lang w:val="en-US"/>
        </w:rPr>
      </w:pPr>
      <w:r>
        <w:rPr>
          <w:sz w:val="20"/>
          <w:lang w:val="en-US"/>
        </w:rPr>
        <w:lastRenderedPageBreak/>
        <w:t>As per the above, f</w:t>
      </w:r>
      <w:r w:rsidR="00D853DB">
        <w:rPr>
          <w:sz w:val="20"/>
          <w:lang w:val="en-US"/>
        </w:rPr>
        <w:t>or LTE CA</w:t>
      </w:r>
      <w:r w:rsidR="006A458A" w:rsidRPr="006A458A">
        <w:rPr>
          <w:sz w:val="20"/>
          <w:lang w:val="en-US"/>
        </w:rPr>
        <w:t xml:space="preserve"> the UE </w:t>
      </w:r>
      <w:r w:rsidR="008664C3">
        <w:rPr>
          <w:sz w:val="20"/>
          <w:lang w:val="en-US"/>
        </w:rPr>
        <w:t>may stop</w:t>
      </w:r>
      <w:r w:rsidR="006A458A" w:rsidRPr="006A458A">
        <w:rPr>
          <w:sz w:val="20"/>
          <w:lang w:val="en-US"/>
        </w:rPr>
        <w:t xml:space="preserve"> transmitting on the </w:t>
      </w:r>
      <w:proofErr w:type="spellStart"/>
      <w:r w:rsidR="006A458A" w:rsidRPr="006A458A">
        <w:rPr>
          <w:sz w:val="20"/>
          <w:lang w:val="en-US"/>
        </w:rPr>
        <w:t>SCell</w:t>
      </w:r>
      <w:proofErr w:type="spellEnd"/>
      <w:r w:rsidR="006A458A" w:rsidRPr="006A458A">
        <w:rPr>
          <w:sz w:val="20"/>
          <w:lang w:val="en-US"/>
        </w:rPr>
        <w:t xml:space="preserve"> only when the maximum timing difference is exceeded, </w:t>
      </w:r>
      <w:r>
        <w:rPr>
          <w:sz w:val="20"/>
          <w:lang w:val="en-US"/>
        </w:rPr>
        <w:t xml:space="preserve">but the UE shall continue to perform </w:t>
      </w:r>
      <w:r w:rsidR="006A458A" w:rsidRPr="006A458A">
        <w:rPr>
          <w:sz w:val="20"/>
          <w:lang w:val="en-US"/>
        </w:rPr>
        <w:t>transmission</w:t>
      </w:r>
      <w:r>
        <w:rPr>
          <w:sz w:val="20"/>
          <w:lang w:val="en-US"/>
        </w:rPr>
        <w:t>s</w:t>
      </w:r>
      <w:r w:rsidR="006A458A" w:rsidRPr="006A458A">
        <w:rPr>
          <w:sz w:val="20"/>
          <w:lang w:val="en-US"/>
        </w:rPr>
        <w:t xml:space="preserve"> on other cells (in </w:t>
      </w:r>
      <w:proofErr w:type="spellStart"/>
      <w:r w:rsidR="006A458A" w:rsidRPr="006A458A">
        <w:rPr>
          <w:sz w:val="20"/>
          <w:lang w:val="en-US"/>
        </w:rPr>
        <w:t>pTAG</w:t>
      </w:r>
      <w:proofErr w:type="spellEnd"/>
      <w:r w:rsidR="006A458A" w:rsidRPr="006A458A">
        <w:rPr>
          <w:sz w:val="20"/>
          <w:lang w:val="en-US"/>
        </w:rPr>
        <w:t>)</w:t>
      </w:r>
      <w:r w:rsidR="00B14BD1">
        <w:rPr>
          <w:sz w:val="20"/>
          <w:lang w:val="en-US"/>
        </w:rPr>
        <w:t>. Accordingly, in the dual connectivity</w:t>
      </w:r>
      <w:r w:rsidR="006A458A" w:rsidRPr="006A458A">
        <w:rPr>
          <w:sz w:val="20"/>
          <w:lang w:val="en-US"/>
        </w:rPr>
        <w:t xml:space="preserve"> case the “similar handling” is that the UE </w:t>
      </w:r>
      <w:r w:rsidR="00B14BD1">
        <w:rPr>
          <w:sz w:val="20"/>
          <w:lang w:val="en-US"/>
        </w:rPr>
        <w:t>may stop</w:t>
      </w:r>
      <w:r w:rsidR="006A458A" w:rsidRPr="006A458A">
        <w:rPr>
          <w:sz w:val="20"/>
          <w:lang w:val="en-US"/>
        </w:rPr>
        <w:t xml:space="preserve"> transmitting on the SCG, but still transmits on the MCG.</w:t>
      </w:r>
    </w:p>
    <w:p w14:paraId="1AAD89C9" w14:textId="1575AB24" w:rsidR="00B14BD1" w:rsidRPr="00B14BD1" w:rsidRDefault="00B14BD1" w:rsidP="006A458A">
      <w:pPr>
        <w:pStyle w:val="Heading1"/>
        <w:pBdr>
          <w:top w:val="single" w:sz="12" w:space="5" w:color="auto"/>
        </w:pBdr>
        <w:spacing w:after="120"/>
        <w:rPr>
          <w:sz w:val="32"/>
          <w:lang w:val="en-US"/>
        </w:rPr>
      </w:pPr>
      <w:r>
        <w:rPr>
          <w:sz w:val="32"/>
          <w:lang w:val="en-US"/>
        </w:rPr>
        <w:t>P</w:t>
      </w:r>
      <w:r w:rsidR="00EB369B">
        <w:rPr>
          <w:sz w:val="32"/>
          <w:lang w:val="en-US"/>
        </w:rPr>
        <w:t>roposed way forward in RAN1 and RAN4</w:t>
      </w:r>
    </w:p>
    <w:p w14:paraId="67DB794F" w14:textId="79CEDA8F" w:rsidR="00AB0AEA" w:rsidRDefault="00AB0AEA" w:rsidP="006A458A">
      <w:pPr>
        <w:rPr>
          <w:sz w:val="20"/>
          <w:lang w:val="en-US"/>
        </w:rPr>
      </w:pPr>
      <w:r>
        <w:rPr>
          <w:sz w:val="20"/>
          <w:lang w:val="en-US"/>
        </w:rPr>
        <w:t>To address the above issues, it is proposed to simply replicate what has been done for LTE CA such that it is also applicable to LTE DC case. More specifically, it is proposed to:</w:t>
      </w:r>
    </w:p>
    <w:p w14:paraId="7199623C" w14:textId="39186D0F" w:rsidR="00AB0AEA" w:rsidRDefault="00AB0AEA" w:rsidP="00567DF2">
      <w:pPr>
        <w:pStyle w:val="ListParagraph"/>
        <w:numPr>
          <w:ilvl w:val="0"/>
          <w:numId w:val="13"/>
        </w:numPr>
        <w:spacing w:after="240"/>
        <w:rPr>
          <w:rFonts w:ascii="Times New Roman" w:hAnsi="Times New Roman"/>
          <w:sz w:val="20"/>
        </w:rPr>
      </w:pPr>
      <w:r>
        <w:rPr>
          <w:rFonts w:ascii="Times New Roman" w:hAnsi="Times New Roman"/>
          <w:sz w:val="20"/>
        </w:rPr>
        <w:t>In RAN1, r</w:t>
      </w:r>
      <w:r w:rsidR="006A458A" w:rsidRPr="00B14BD1">
        <w:rPr>
          <w:rFonts w:ascii="Times New Roman" w:hAnsi="Times New Roman"/>
          <w:sz w:val="20"/>
        </w:rPr>
        <w:t xml:space="preserve">emove the condition “if the maximum uplink timing difference […] exceeds </w:t>
      </w:r>
      <w:r w:rsidR="006A458A" w:rsidRPr="00882E6B">
        <w:rPr>
          <w:rFonts w:ascii="Times New Roman" w:hAnsi="Times New Roman"/>
          <w:i/>
          <w:sz w:val="20"/>
        </w:rPr>
        <w:t>Tdc1_threshold</w:t>
      </w:r>
      <w:r w:rsidR="006A458A" w:rsidRPr="00B14BD1">
        <w:rPr>
          <w:rFonts w:ascii="Times New Roman" w:hAnsi="Times New Roman"/>
          <w:sz w:val="20"/>
        </w:rPr>
        <w:t xml:space="preserve">” in </w:t>
      </w:r>
      <w:r>
        <w:rPr>
          <w:rFonts w:ascii="Times New Roman" w:hAnsi="Times New Roman"/>
          <w:sz w:val="20"/>
        </w:rPr>
        <w:t xml:space="preserve">TS </w:t>
      </w:r>
      <w:r w:rsidR="006A458A" w:rsidRPr="00B14BD1">
        <w:rPr>
          <w:rFonts w:ascii="Times New Roman" w:hAnsi="Times New Roman"/>
          <w:sz w:val="20"/>
        </w:rPr>
        <w:t>36.213</w:t>
      </w:r>
      <w:r>
        <w:rPr>
          <w:rFonts w:ascii="Times New Roman" w:hAnsi="Times New Roman"/>
          <w:sz w:val="20"/>
        </w:rPr>
        <w:t xml:space="preserve"> according to the CR</w:t>
      </w:r>
      <w:r w:rsidR="0015767E">
        <w:rPr>
          <w:rFonts w:ascii="Times New Roman" w:hAnsi="Times New Roman"/>
          <w:sz w:val="20"/>
        </w:rPr>
        <w:t>0524</w:t>
      </w:r>
      <w:r>
        <w:rPr>
          <w:rFonts w:ascii="Times New Roman" w:hAnsi="Times New Roman"/>
          <w:sz w:val="20"/>
        </w:rPr>
        <w:t xml:space="preserve"> proposed in R1-</w:t>
      </w:r>
      <w:r w:rsidRPr="00144E99">
        <w:rPr>
          <w:rFonts w:ascii="Times New Roman" w:hAnsi="Times New Roman"/>
          <w:sz w:val="20"/>
        </w:rPr>
        <w:t>15</w:t>
      </w:r>
      <w:r w:rsidR="00144E99">
        <w:rPr>
          <w:rFonts w:ascii="Times New Roman" w:hAnsi="Times New Roman"/>
          <w:sz w:val="20"/>
        </w:rPr>
        <w:t>3347</w:t>
      </w:r>
      <w:r>
        <w:rPr>
          <w:rFonts w:ascii="Times New Roman" w:hAnsi="Times New Roman"/>
          <w:sz w:val="20"/>
        </w:rPr>
        <w:t xml:space="preserve"> </w:t>
      </w:r>
      <w:r>
        <w:rPr>
          <w:rFonts w:ascii="Times New Roman" w:hAnsi="Times New Roman"/>
          <w:sz w:val="20"/>
        </w:rPr>
        <w:fldChar w:fldCharType="begin"/>
      </w:r>
      <w:r>
        <w:rPr>
          <w:rFonts w:ascii="Times New Roman" w:hAnsi="Times New Roman"/>
          <w:sz w:val="20"/>
        </w:rPr>
        <w:instrText xml:space="preserve"> REF _Ref418067853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[6]</w:t>
      </w:r>
      <w:r>
        <w:rPr>
          <w:rFonts w:ascii="Times New Roman" w:hAnsi="Times New Roman"/>
          <w:sz w:val="20"/>
        </w:rPr>
        <w:fldChar w:fldCharType="end"/>
      </w:r>
      <w:r w:rsidR="00A24BA3">
        <w:rPr>
          <w:rFonts w:ascii="Times New Roman" w:hAnsi="Times New Roman"/>
          <w:sz w:val="20"/>
        </w:rPr>
        <w:t>:</w:t>
      </w:r>
    </w:p>
    <w:tbl>
      <w:tblPr>
        <w:tblStyle w:val="TableGrid"/>
        <w:tblW w:w="0" w:type="auto"/>
        <w:tblInd w:w="720" w:type="dxa"/>
        <w:tblLook w:val="04A0" w:firstRow="1" w:lastRow="0" w:firstColumn="1" w:lastColumn="0" w:noHBand="0" w:noVBand="1"/>
      </w:tblPr>
      <w:tblGrid>
        <w:gridCol w:w="8909"/>
      </w:tblGrid>
      <w:tr w:rsidR="00A24BA3" w14:paraId="2F43F6FC" w14:textId="77777777" w:rsidTr="00A24BA3">
        <w:tc>
          <w:tcPr>
            <w:tcW w:w="9629" w:type="dxa"/>
          </w:tcPr>
          <w:p w14:paraId="3EF10845" w14:textId="77777777" w:rsidR="00A24BA3" w:rsidRPr="00A24BA3" w:rsidRDefault="00A24BA3" w:rsidP="00A24BA3">
            <w:pPr>
              <w:pStyle w:val="Heading3"/>
              <w:numPr>
                <w:ilvl w:val="0"/>
                <w:numId w:val="0"/>
              </w:numPr>
              <w:rPr>
                <w:sz w:val="24"/>
              </w:rPr>
            </w:pPr>
            <w:bookmarkStart w:id="1" w:name="_Toc415085434"/>
            <w:r w:rsidRPr="00A24BA3">
              <w:rPr>
                <w:rFonts w:hint="eastAsia"/>
                <w:sz w:val="24"/>
              </w:rPr>
              <w:t>5.1.</w:t>
            </w:r>
            <w:r w:rsidRPr="00A24BA3">
              <w:rPr>
                <w:sz w:val="24"/>
              </w:rPr>
              <w:t>4</w:t>
            </w:r>
            <w:r w:rsidRPr="00A24BA3">
              <w:rPr>
                <w:rFonts w:hint="eastAsia"/>
                <w:sz w:val="24"/>
              </w:rPr>
              <w:tab/>
            </w:r>
            <w:r w:rsidRPr="00A24BA3">
              <w:rPr>
                <w:sz w:val="24"/>
              </w:rPr>
              <w:t>Power allocation for dual connectivity</w:t>
            </w:r>
            <w:bookmarkEnd w:id="1"/>
          </w:p>
          <w:p w14:paraId="6792D63F" w14:textId="77777777" w:rsidR="00A24BA3" w:rsidRPr="00A24BA3" w:rsidRDefault="00A24BA3" w:rsidP="00A24BA3">
            <w:pPr>
              <w:rPr>
                <w:sz w:val="20"/>
              </w:rPr>
            </w:pPr>
            <w:r w:rsidRPr="00A24BA3">
              <w:rPr>
                <w:sz w:val="20"/>
              </w:rPr>
              <w:t xml:space="preserve">If a UE is configured with multiple cell groups, </w:t>
            </w:r>
          </w:p>
          <w:p w14:paraId="07322D1B" w14:textId="77777777" w:rsidR="00A24BA3" w:rsidRPr="00A24BA3" w:rsidRDefault="00A24BA3" w:rsidP="00A24BA3">
            <w:pPr>
              <w:pStyle w:val="B1"/>
              <w:rPr>
                <w:rFonts w:ascii="Times New Roman" w:hAnsi="Times New Roman"/>
              </w:rPr>
            </w:pPr>
            <w:r w:rsidRPr="00A24BA3">
              <w:rPr>
                <w:rFonts w:ascii="Times New Roman" w:hAnsi="Times New Roman"/>
              </w:rPr>
              <w:t>-</w:t>
            </w:r>
            <w:r w:rsidRPr="00A24BA3">
              <w:rPr>
                <w:rFonts w:ascii="Times New Roman" w:hAnsi="Times New Roman"/>
              </w:rPr>
              <w:tab/>
              <w:t xml:space="preserve">if the UE supports synchronous dual connectivity but does not support asynchronous dual connectivity, or if the UE supports both synchronous dual connectivity and asynchronous dual connectivity and if the higher layer parameter </w:t>
            </w:r>
            <w:r w:rsidRPr="00A24BA3">
              <w:rPr>
                <w:rFonts w:ascii="Times New Roman" w:hAnsi="Times New Roman"/>
                <w:i/>
              </w:rPr>
              <w:t>DC-</w:t>
            </w:r>
            <w:proofErr w:type="spellStart"/>
            <w:r w:rsidRPr="00A24BA3">
              <w:rPr>
                <w:rFonts w:ascii="Times New Roman" w:hAnsi="Times New Roman"/>
                <w:i/>
              </w:rPr>
              <w:t>PowerControlMode</w:t>
            </w:r>
            <w:proofErr w:type="spellEnd"/>
            <w:r w:rsidRPr="00A24BA3">
              <w:rPr>
                <w:rFonts w:ascii="Times New Roman" w:hAnsi="Times New Roman"/>
                <w:i/>
              </w:rPr>
              <w:t xml:space="preserve"> </w:t>
            </w:r>
            <w:r w:rsidRPr="00A24BA3">
              <w:rPr>
                <w:rFonts w:ascii="Times New Roman" w:hAnsi="Times New Roman"/>
              </w:rPr>
              <w:t>indicates dual connectivity power control mode 1</w:t>
            </w:r>
          </w:p>
          <w:p w14:paraId="2AF92A7E" w14:textId="60811CE8" w:rsidR="00A24BA3" w:rsidRPr="00A24BA3" w:rsidRDefault="00A24BA3" w:rsidP="00A24BA3">
            <w:pPr>
              <w:pStyle w:val="B2"/>
              <w:rPr>
                <w:rFonts w:ascii="Times New Roman" w:hAnsi="Times New Roman"/>
                <w:strike/>
                <w:color w:val="FF0000"/>
              </w:rPr>
            </w:pPr>
            <w:r w:rsidRPr="00A24BA3">
              <w:rPr>
                <w:rFonts w:ascii="Times New Roman" w:hAnsi="Times New Roman"/>
                <w:strike/>
                <w:color w:val="FF0000"/>
              </w:rPr>
              <w:t>-</w:t>
            </w:r>
            <w:r w:rsidRPr="00A24BA3">
              <w:rPr>
                <w:rFonts w:ascii="Times New Roman" w:hAnsi="Times New Roman"/>
                <w:strike/>
                <w:color w:val="FF0000"/>
              </w:rPr>
              <w:tab/>
              <w:t xml:space="preserve">if the </w:t>
            </w:r>
            <w:r w:rsidRPr="00A24BA3">
              <w:rPr>
                <w:rFonts w:ascii="Times New Roman" w:eastAsia="MS Mincho" w:hAnsi="Times New Roman"/>
                <w:strike/>
                <w:color w:val="FF0000"/>
                <w:lang w:eastAsia="ja-JP"/>
              </w:rPr>
              <w:t xml:space="preserve">maximum uplink timing difference between transmitted signals to different serving cells including serving cells belonging to different CGs is equal to or less than </w:t>
            </w:r>
            <w:r w:rsidRPr="00A24BA3">
              <w:rPr>
                <w:rFonts w:ascii="Times New Roman" w:hAnsi="Times New Roman"/>
                <w:strike/>
                <w:noProof/>
                <w:color w:val="FF0000"/>
                <w:position w:val="-14"/>
                <w:lang w:val="en-US"/>
              </w:rPr>
              <w:drawing>
                <wp:inline distT="0" distB="0" distL="0" distR="0" wp14:anchorId="09C86336" wp14:editId="577C8EDA">
                  <wp:extent cx="648970" cy="2406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970" cy="240665"/>
                          </a:xfrm>
                          <a:prstGeom prst="rect">
                            <a:avLst/>
                          </a:prstGeom>
                          <a:noFill/>
                          <a:ln>
                            <a:noFill/>
                          </a:ln>
                        </pic:spPr>
                      </pic:pic>
                    </a:graphicData>
                  </a:graphic>
                </wp:inline>
              </w:drawing>
            </w:r>
          </w:p>
          <w:p w14:paraId="33DFFAC4" w14:textId="77777777" w:rsidR="00A24BA3" w:rsidRPr="00A24BA3" w:rsidRDefault="00A24BA3" w:rsidP="00A24BA3">
            <w:pPr>
              <w:pStyle w:val="B3"/>
              <w:rPr>
                <w:rFonts w:ascii="Times New Roman" w:hAnsi="Times New Roman"/>
              </w:rPr>
            </w:pPr>
            <w:r w:rsidRPr="00A24BA3">
              <w:rPr>
                <w:rFonts w:ascii="Times New Roman" w:hAnsi="Times New Roman"/>
              </w:rPr>
              <w:t>-</w:t>
            </w:r>
            <w:r w:rsidRPr="00A24BA3">
              <w:rPr>
                <w:rFonts w:ascii="Times New Roman" w:hAnsi="Times New Roman"/>
              </w:rPr>
              <w:tab/>
              <w:t>The UE shall use the procedures described in sub clause 5.1.4.1.</w:t>
            </w:r>
          </w:p>
          <w:p w14:paraId="104B2E82" w14:textId="5E1EFCD8" w:rsidR="00A24BA3" w:rsidRPr="0006689B" w:rsidRDefault="00A24BA3" w:rsidP="00A24BA3">
            <w:pPr>
              <w:rPr>
                <w:i/>
              </w:rPr>
            </w:pPr>
            <w:r w:rsidRPr="0006689B">
              <w:rPr>
                <w:i/>
                <w:highlight w:val="yellow"/>
              </w:rPr>
              <w:t>[end of changes]</w:t>
            </w:r>
          </w:p>
        </w:tc>
      </w:tr>
    </w:tbl>
    <w:p w14:paraId="7CCF9683" w14:textId="38159FEF" w:rsidR="006A458A" w:rsidRPr="00B14BD1" w:rsidRDefault="00AB0AEA" w:rsidP="00567DF2">
      <w:pPr>
        <w:pStyle w:val="ListParagraph"/>
        <w:numPr>
          <w:ilvl w:val="0"/>
          <w:numId w:val="13"/>
        </w:numPr>
        <w:spacing w:before="240" w:after="240"/>
        <w:rPr>
          <w:rFonts w:ascii="Times New Roman" w:hAnsi="Times New Roman"/>
          <w:sz w:val="20"/>
        </w:rPr>
      </w:pPr>
      <w:r>
        <w:rPr>
          <w:rFonts w:ascii="Times New Roman" w:hAnsi="Times New Roman"/>
          <w:sz w:val="20"/>
        </w:rPr>
        <w:t>In</w:t>
      </w:r>
      <w:r w:rsidR="006A458A" w:rsidRPr="00B14BD1">
        <w:rPr>
          <w:rFonts w:ascii="Times New Roman" w:hAnsi="Times New Roman"/>
          <w:sz w:val="20"/>
        </w:rPr>
        <w:t xml:space="preserve"> RAN4</w:t>
      </w:r>
      <w:r>
        <w:rPr>
          <w:rFonts w:ascii="Times New Roman" w:hAnsi="Times New Roman"/>
          <w:sz w:val="20"/>
        </w:rPr>
        <w:t>,</w:t>
      </w:r>
      <w:r w:rsidR="006A458A" w:rsidRPr="00B14BD1">
        <w:rPr>
          <w:rFonts w:ascii="Times New Roman" w:hAnsi="Times New Roman"/>
          <w:sz w:val="20"/>
        </w:rPr>
        <w:t xml:space="preserve"> specify that the UE stops transmitting in SCG in </w:t>
      </w:r>
      <w:r w:rsidR="00A24BA3">
        <w:rPr>
          <w:rFonts w:ascii="Times New Roman" w:hAnsi="Times New Roman"/>
          <w:sz w:val="20"/>
        </w:rPr>
        <w:t>TS 36.133:</w:t>
      </w:r>
    </w:p>
    <w:tbl>
      <w:tblPr>
        <w:tblStyle w:val="TableGrid"/>
        <w:tblW w:w="0" w:type="auto"/>
        <w:tblInd w:w="774" w:type="dxa"/>
        <w:tblLook w:val="04A0" w:firstRow="1" w:lastRow="0" w:firstColumn="1" w:lastColumn="0" w:noHBand="0" w:noVBand="1"/>
      </w:tblPr>
      <w:tblGrid>
        <w:gridCol w:w="8855"/>
      </w:tblGrid>
      <w:tr w:rsidR="00A24BA3" w14:paraId="67064D68" w14:textId="77777777" w:rsidTr="00A24BA3">
        <w:tc>
          <w:tcPr>
            <w:tcW w:w="9629" w:type="dxa"/>
          </w:tcPr>
          <w:p w14:paraId="01F2CEFD" w14:textId="77777777" w:rsidR="00A24BA3" w:rsidRPr="00A24BA3" w:rsidRDefault="00A24BA3" w:rsidP="00A24BA3">
            <w:pPr>
              <w:pStyle w:val="Heading2"/>
              <w:numPr>
                <w:ilvl w:val="0"/>
                <w:numId w:val="0"/>
              </w:numPr>
              <w:ind w:left="576" w:hanging="576"/>
              <w:rPr>
                <w:sz w:val="24"/>
                <w:lang w:eastAsia="en-US"/>
              </w:rPr>
            </w:pPr>
            <w:r w:rsidRPr="00A24BA3">
              <w:rPr>
                <w:sz w:val="24"/>
              </w:rPr>
              <w:t>7.15</w:t>
            </w:r>
            <w:r w:rsidRPr="00A24BA3">
              <w:rPr>
                <w:sz w:val="24"/>
              </w:rPr>
              <w:tab/>
              <w:t xml:space="preserve">Maximum </w:t>
            </w:r>
            <w:r w:rsidRPr="00A24BA3">
              <w:rPr>
                <w:color w:val="FF0000"/>
                <w:sz w:val="24"/>
                <w:u w:val="single"/>
              </w:rPr>
              <w:t>Transmission</w:t>
            </w:r>
            <w:r w:rsidRPr="00A24BA3">
              <w:rPr>
                <w:color w:val="FF0000"/>
                <w:sz w:val="24"/>
              </w:rPr>
              <w:t xml:space="preserve"> </w:t>
            </w:r>
            <w:r w:rsidRPr="00A24BA3">
              <w:rPr>
                <w:strike/>
                <w:color w:val="FF0000"/>
                <w:sz w:val="24"/>
              </w:rPr>
              <w:t>Receive</w:t>
            </w:r>
            <w:r w:rsidRPr="00A24BA3">
              <w:rPr>
                <w:color w:val="FF0000"/>
                <w:sz w:val="24"/>
              </w:rPr>
              <w:t xml:space="preserve"> </w:t>
            </w:r>
            <w:r w:rsidRPr="00A24BA3">
              <w:rPr>
                <w:sz w:val="24"/>
              </w:rPr>
              <w:t>Timing Difference in Dual Connectivity</w:t>
            </w:r>
          </w:p>
          <w:p w14:paraId="5AFB6CCA" w14:textId="77777777" w:rsidR="00A24BA3" w:rsidRPr="00A24BA3" w:rsidRDefault="00A24BA3" w:rsidP="00A24BA3">
            <w:pPr>
              <w:pStyle w:val="Heading3"/>
              <w:numPr>
                <w:ilvl w:val="0"/>
                <w:numId w:val="0"/>
              </w:numPr>
              <w:rPr>
                <w:sz w:val="24"/>
              </w:rPr>
            </w:pPr>
            <w:r w:rsidRPr="00A24BA3">
              <w:rPr>
                <w:sz w:val="24"/>
              </w:rPr>
              <w:t>7.15.1</w:t>
            </w:r>
            <w:r w:rsidRPr="00A24BA3">
              <w:rPr>
                <w:sz w:val="24"/>
              </w:rPr>
              <w:tab/>
              <w:t>Introduction</w:t>
            </w:r>
          </w:p>
          <w:p w14:paraId="7A897A04" w14:textId="77777777" w:rsidR="00A24BA3" w:rsidRPr="00A24BA3" w:rsidRDefault="00A24BA3" w:rsidP="00A24BA3">
            <w:pPr>
              <w:rPr>
                <w:sz w:val="20"/>
              </w:rPr>
            </w:pPr>
            <w:r w:rsidRPr="00A24BA3">
              <w:rPr>
                <w:sz w:val="20"/>
              </w:rPr>
              <w:t xml:space="preserve">A UE shall be capable of handling a relative receive timing difference between </w:t>
            </w:r>
            <w:proofErr w:type="spellStart"/>
            <w:r w:rsidRPr="00A24BA3">
              <w:rPr>
                <w:sz w:val="20"/>
              </w:rPr>
              <w:t>subframe</w:t>
            </w:r>
            <w:proofErr w:type="spellEnd"/>
            <w:r w:rsidRPr="00A24BA3">
              <w:rPr>
                <w:sz w:val="20"/>
              </w:rPr>
              <w:t xml:space="preserve"> timing boundaries of the </w:t>
            </w:r>
            <w:proofErr w:type="spellStart"/>
            <w:r w:rsidRPr="00A24BA3">
              <w:rPr>
                <w:sz w:val="20"/>
              </w:rPr>
              <w:t>PCell</w:t>
            </w:r>
            <w:proofErr w:type="spellEnd"/>
            <w:r w:rsidRPr="00A24BA3">
              <w:rPr>
                <w:sz w:val="20"/>
              </w:rPr>
              <w:t xml:space="preserve"> and </w:t>
            </w:r>
            <w:proofErr w:type="spellStart"/>
            <w:r w:rsidRPr="00A24BA3">
              <w:rPr>
                <w:sz w:val="20"/>
              </w:rPr>
              <w:t>PSCell</w:t>
            </w:r>
            <w:proofErr w:type="spellEnd"/>
            <w:r w:rsidRPr="00A24BA3">
              <w:rPr>
                <w:sz w:val="20"/>
              </w:rPr>
              <w:t xml:space="preserve"> to be aggregated in dual connectivity.</w:t>
            </w:r>
          </w:p>
          <w:p w14:paraId="071AED3C" w14:textId="77777777" w:rsidR="00A24BA3" w:rsidRPr="00A24BA3" w:rsidRDefault="00A24BA3" w:rsidP="00A24BA3">
            <w:pPr>
              <w:pStyle w:val="Heading3"/>
              <w:numPr>
                <w:ilvl w:val="0"/>
                <w:numId w:val="0"/>
              </w:numPr>
              <w:rPr>
                <w:sz w:val="24"/>
              </w:rPr>
            </w:pPr>
            <w:r w:rsidRPr="00A24BA3">
              <w:rPr>
                <w:sz w:val="24"/>
              </w:rPr>
              <w:t>7.15.2</w:t>
            </w:r>
            <w:r w:rsidRPr="00A24BA3">
              <w:rPr>
                <w:sz w:val="24"/>
              </w:rPr>
              <w:tab/>
              <w:t>Minimum Requirements for Inter</w:t>
            </w:r>
            <w:r w:rsidRPr="00A24BA3">
              <w:rPr>
                <w:sz w:val="24"/>
                <w:lang w:eastAsia="ja-JP"/>
              </w:rPr>
              <w:t>-</w:t>
            </w:r>
            <w:r w:rsidRPr="00A24BA3">
              <w:rPr>
                <w:sz w:val="24"/>
              </w:rPr>
              <w:t>band Dual Connectivity</w:t>
            </w:r>
          </w:p>
          <w:p w14:paraId="2F0BBAFD" w14:textId="77777777" w:rsidR="00A24BA3" w:rsidRPr="00A24BA3" w:rsidRDefault="00A24BA3" w:rsidP="00A24BA3">
            <w:pPr>
              <w:rPr>
                <w:sz w:val="20"/>
              </w:rPr>
            </w:pPr>
            <w:r w:rsidRPr="00A24BA3">
              <w:rPr>
                <w:sz w:val="20"/>
              </w:rPr>
              <w:t xml:space="preserve">The UE shall be capable of handling at least a relative receive timing difference between the </w:t>
            </w:r>
            <w:proofErr w:type="spellStart"/>
            <w:r w:rsidRPr="00A24BA3">
              <w:rPr>
                <w:sz w:val="20"/>
              </w:rPr>
              <w:t>subframe</w:t>
            </w:r>
            <w:proofErr w:type="spellEnd"/>
            <w:r w:rsidRPr="00A24BA3">
              <w:rPr>
                <w:sz w:val="20"/>
              </w:rPr>
              <w:t xml:space="preserve"> timing of the signals received from the </w:t>
            </w:r>
            <w:proofErr w:type="spellStart"/>
            <w:r w:rsidRPr="00A24BA3">
              <w:rPr>
                <w:sz w:val="20"/>
              </w:rPr>
              <w:t>PCell</w:t>
            </w:r>
            <w:proofErr w:type="spellEnd"/>
            <w:r w:rsidRPr="00A24BA3">
              <w:rPr>
                <w:sz w:val="20"/>
              </w:rPr>
              <w:t xml:space="preserve"> and the </w:t>
            </w:r>
            <w:proofErr w:type="spellStart"/>
            <w:r w:rsidRPr="00A24BA3">
              <w:rPr>
                <w:sz w:val="20"/>
                <w:lang w:eastAsia="ja-JP"/>
              </w:rPr>
              <w:t>P</w:t>
            </w:r>
            <w:r w:rsidRPr="00A24BA3">
              <w:rPr>
                <w:sz w:val="20"/>
              </w:rPr>
              <w:t>SCell</w:t>
            </w:r>
            <w:proofErr w:type="spellEnd"/>
            <w:r w:rsidRPr="00A24BA3">
              <w:rPr>
                <w:sz w:val="20"/>
              </w:rPr>
              <w:t xml:space="preserve"> at the UE receiver of up to 33 µs provided the UE indicates that it is capable of </w:t>
            </w:r>
            <w:r w:rsidRPr="00A24BA3">
              <w:rPr>
                <w:sz w:val="20"/>
                <w:lang w:eastAsia="ja-JP"/>
              </w:rPr>
              <w:t xml:space="preserve">synchronous </w:t>
            </w:r>
            <w:r w:rsidRPr="00A24BA3">
              <w:rPr>
                <w:sz w:val="20"/>
              </w:rPr>
              <w:t>dual connectivity [2].</w:t>
            </w:r>
          </w:p>
          <w:p w14:paraId="70114B7B" w14:textId="77777777" w:rsidR="00A24BA3" w:rsidRPr="00A24BA3" w:rsidRDefault="00A24BA3" w:rsidP="00A24BA3">
            <w:pPr>
              <w:rPr>
                <w:sz w:val="20"/>
              </w:rPr>
            </w:pPr>
            <w:r w:rsidRPr="00A24BA3">
              <w:rPr>
                <w:sz w:val="20"/>
              </w:rPr>
              <w:t xml:space="preserve">The UE shall be capable of handling at least a relative receive timing difference between the </w:t>
            </w:r>
            <w:proofErr w:type="spellStart"/>
            <w:r w:rsidRPr="00A24BA3">
              <w:rPr>
                <w:sz w:val="20"/>
              </w:rPr>
              <w:t>subframe</w:t>
            </w:r>
            <w:proofErr w:type="spellEnd"/>
            <w:r w:rsidRPr="00A24BA3">
              <w:rPr>
                <w:sz w:val="20"/>
              </w:rPr>
              <w:t xml:space="preserve"> timing of the signals received from the </w:t>
            </w:r>
            <w:proofErr w:type="spellStart"/>
            <w:r w:rsidRPr="00A24BA3">
              <w:rPr>
                <w:sz w:val="20"/>
              </w:rPr>
              <w:t>PCell</w:t>
            </w:r>
            <w:proofErr w:type="spellEnd"/>
            <w:r w:rsidRPr="00A24BA3">
              <w:rPr>
                <w:sz w:val="20"/>
              </w:rPr>
              <w:t xml:space="preserve"> and the </w:t>
            </w:r>
            <w:proofErr w:type="spellStart"/>
            <w:r w:rsidRPr="00A24BA3">
              <w:rPr>
                <w:sz w:val="20"/>
                <w:lang w:eastAsia="ja-JP"/>
              </w:rPr>
              <w:t>P</w:t>
            </w:r>
            <w:r w:rsidRPr="00A24BA3">
              <w:rPr>
                <w:sz w:val="20"/>
              </w:rPr>
              <w:t>SCell</w:t>
            </w:r>
            <w:proofErr w:type="spellEnd"/>
            <w:r w:rsidRPr="00A24BA3">
              <w:rPr>
                <w:sz w:val="20"/>
              </w:rPr>
              <w:t xml:space="preserve"> at the UE receiver </w:t>
            </w:r>
            <w:r w:rsidRPr="00A24BA3">
              <w:rPr>
                <w:sz w:val="20"/>
                <w:lang w:eastAsia="ja-JP"/>
              </w:rPr>
              <w:t xml:space="preserve">of </w:t>
            </w:r>
            <w:r w:rsidRPr="00A24BA3">
              <w:rPr>
                <w:sz w:val="20"/>
              </w:rPr>
              <w:t>up of 500 µs provided the UE indicates that it is capable of asynchronous</w:t>
            </w:r>
            <w:r w:rsidRPr="00A24BA3">
              <w:rPr>
                <w:sz w:val="20"/>
                <w:lang w:eastAsia="ja-JP"/>
              </w:rPr>
              <w:t xml:space="preserve"> </w:t>
            </w:r>
            <w:r w:rsidRPr="00A24BA3">
              <w:rPr>
                <w:sz w:val="20"/>
              </w:rPr>
              <w:t>dual connectivity [2].</w:t>
            </w:r>
          </w:p>
          <w:p w14:paraId="5650F5AD" w14:textId="77777777" w:rsidR="00A24BA3" w:rsidRPr="00A24BA3" w:rsidRDefault="00A24BA3" w:rsidP="00A24BA3">
            <w:pPr>
              <w:rPr>
                <w:color w:val="FF0000"/>
                <w:sz w:val="20"/>
                <w:u w:val="single"/>
                <w:lang w:eastAsia="ja-JP"/>
              </w:rPr>
            </w:pPr>
            <w:r w:rsidRPr="00A24BA3">
              <w:rPr>
                <w:color w:val="FF0000"/>
                <w:sz w:val="20"/>
                <w:u w:val="single"/>
                <w:lang w:eastAsia="ja-JP"/>
              </w:rPr>
              <w:t>The UE shall be capable of handling a maximum uplink transmission timing difference between the MCG and the SCG of at least [</w:t>
            </w:r>
            <w:proofErr w:type="spellStart"/>
            <w:r w:rsidRPr="00A24BA3">
              <w:rPr>
                <w:color w:val="FF0000"/>
                <w:sz w:val="20"/>
                <w:u w:val="single"/>
                <w:lang w:eastAsia="ja-JP"/>
              </w:rPr>
              <w:t>x.y</w:t>
            </w:r>
            <w:proofErr w:type="spellEnd"/>
            <w:r w:rsidRPr="00A24BA3">
              <w:rPr>
                <w:color w:val="FF0000"/>
                <w:sz w:val="20"/>
                <w:u w:val="single"/>
                <w:lang w:eastAsia="ja-JP"/>
              </w:rPr>
              <w:t>] µs for FDD-FDD and TDD-TDD combinations, respectively [</w:t>
            </w:r>
            <w:proofErr w:type="spellStart"/>
            <w:r w:rsidRPr="00A24BA3">
              <w:rPr>
                <w:color w:val="FF0000"/>
                <w:sz w:val="20"/>
                <w:u w:val="single"/>
                <w:lang w:eastAsia="ja-JP"/>
              </w:rPr>
              <w:t>z.w</w:t>
            </w:r>
            <w:proofErr w:type="spellEnd"/>
            <w:r w:rsidRPr="00A24BA3">
              <w:rPr>
                <w:color w:val="FF0000"/>
                <w:sz w:val="20"/>
                <w:u w:val="single"/>
                <w:lang w:eastAsia="ja-JP"/>
              </w:rPr>
              <w:t xml:space="preserve">] us for TDD-FDD combination provided that the UE is configured with power control mode 1. </w:t>
            </w:r>
          </w:p>
          <w:p w14:paraId="7AEDDC70" w14:textId="77777777" w:rsidR="00A24BA3" w:rsidRPr="00A24BA3" w:rsidRDefault="00A24BA3" w:rsidP="00A24BA3">
            <w:pPr>
              <w:rPr>
                <w:color w:val="FF0000"/>
                <w:sz w:val="20"/>
                <w:u w:val="single"/>
                <w:lang w:eastAsia="en-US"/>
              </w:rPr>
            </w:pPr>
            <w:r w:rsidRPr="00A24BA3">
              <w:rPr>
                <w:color w:val="FF0000"/>
                <w:sz w:val="20"/>
                <w:u w:val="single"/>
              </w:rPr>
              <w:t>A UE configured with MCG and SCG may stop transmitting on the SCG if after timing adjusting due to received TA command the uplink transmission timing difference between MCG and SCG exceeds the maximum value the UE can handle as specified above.</w:t>
            </w:r>
          </w:p>
          <w:p w14:paraId="0491C384" w14:textId="68794A13" w:rsidR="00A24BA3" w:rsidRPr="0006689B" w:rsidRDefault="00A24BA3" w:rsidP="00A24BA3">
            <w:pPr>
              <w:rPr>
                <w:i/>
                <w:sz w:val="20"/>
              </w:rPr>
            </w:pPr>
            <w:r w:rsidRPr="0006689B">
              <w:rPr>
                <w:i/>
                <w:sz w:val="20"/>
                <w:highlight w:val="yellow"/>
              </w:rPr>
              <w:t>[end of changes]</w:t>
            </w:r>
          </w:p>
        </w:tc>
      </w:tr>
    </w:tbl>
    <w:p w14:paraId="42CE0784" w14:textId="74481C20" w:rsidR="006A458A" w:rsidRPr="00A24BA3" w:rsidRDefault="0006689B" w:rsidP="003954EF">
      <w:pPr>
        <w:spacing w:before="120"/>
        <w:rPr>
          <w:sz w:val="20"/>
        </w:rPr>
      </w:pPr>
      <w:r>
        <w:rPr>
          <w:sz w:val="20"/>
        </w:rPr>
        <w:t xml:space="preserve">As a consequence of the above, the </w:t>
      </w:r>
      <w:r w:rsidR="006A458A" w:rsidRPr="00A24BA3">
        <w:rPr>
          <w:sz w:val="20"/>
        </w:rPr>
        <w:t xml:space="preserve">UE </w:t>
      </w:r>
      <w:r>
        <w:rPr>
          <w:sz w:val="20"/>
        </w:rPr>
        <w:t xml:space="preserve">will continue to perform </w:t>
      </w:r>
      <w:r w:rsidR="006A458A" w:rsidRPr="00A24BA3">
        <w:rPr>
          <w:sz w:val="20"/>
        </w:rPr>
        <w:t>power control as in PCM1</w:t>
      </w:r>
      <w:r>
        <w:rPr>
          <w:sz w:val="20"/>
        </w:rPr>
        <w:t xml:space="preserve"> when the maximum uplink timing difference between MCG and SCG will be exceeded. However, the</w:t>
      </w:r>
      <w:r w:rsidR="006A458A" w:rsidRPr="00A24BA3">
        <w:rPr>
          <w:sz w:val="20"/>
        </w:rPr>
        <w:t xml:space="preserve"> </w:t>
      </w:r>
      <w:r>
        <w:rPr>
          <w:sz w:val="20"/>
        </w:rPr>
        <w:t xml:space="preserve">power control </w:t>
      </w:r>
      <w:r w:rsidR="006A458A" w:rsidRPr="00A24BA3">
        <w:rPr>
          <w:sz w:val="20"/>
        </w:rPr>
        <w:t xml:space="preserve">becomes </w:t>
      </w:r>
      <w:r w:rsidR="00A24BA3">
        <w:rPr>
          <w:sz w:val="20"/>
        </w:rPr>
        <w:t xml:space="preserve">equivalent to the LTE R11 power control allocation for a single CG </w:t>
      </w:r>
      <w:r>
        <w:rPr>
          <w:sz w:val="20"/>
        </w:rPr>
        <w:t>because</w:t>
      </w:r>
      <w:r w:rsidR="006A458A" w:rsidRPr="00A24BA3">
        <w:rPr>
          <w:sz w:val="20"/>
        </w:rPr>
        <w:t xml:space="preserve"> </w:t>
      </w:r>
      <w:r w:rsidR="00A24BA3">
        <w:rPr>
          <w:sz w:val="20"/>
        </w:rPr>
        <w:t xml:space="preserve">the UE does not perform any </w:t>
      </w:r>
      <w:r w:rsidR="006A458A" w:rsidRPr="00A24BA3">
        <w:rPr>
          <w:sz w:val="20"/>
        </w:rPr>
        <w:t>transmission on the SCG</w:t>
      </w:r>
      <w:r w:rsidR="00F75867">
        <w:rPr>
          <w:sz w:val="20"/>
        </w:rPr>
        <w:t>, except for</w:t>
      </w:r>
      <w:r w:rsidR="00F75867" w:rsidRPr="00F75867">
        <w:rPr>
          <w:sz w:val="20"/>
        </w:rPr>
        <w:t xml:space="preserve"> </w:t>
      </w:r>
      <w:r w:rsidR="00F75867">
        <w:rPr>
          <w:sz w:val="20"/>
        </w:rPr>
        <w:t>the relative priority of PUCCH/PUSCH in power-limited case with PRACH</w:t>
      </w:r>
      <w:r w:rsidR="00B14BD1" w:rsidRPr="00A24BA3">
        <w:rPr>
          <w:sz w:val="20"/>
        </w:rPr>
        <w:t>.</w:t>
      </w:r>
    </w:p>
    <w:p w14:paraId="411E7BBD" w14:textId="63CA1F28" w:rsidR="00085A01" w:rsidRDefault="00E24CB0" w:rsidP="00085A01">
      <w:pPr>
        <w:pStyle w:val="Heading1"/>
        <w:pBdr>
          <w:top w:val="single" w:sz="12" w:space="5" w:color="auto"/>
        </w:pBdr>
        <w:spacing w:after="120"/>
        <w:rPr>
          <w:sz w:val="32"/>
          <w:lang w:val="en-US"/>
        </w:rPr>
      </w:pPr>
      <w:r>
        <w:rPr>
          <w:sz w:val="32"/>
          <w:lang w:val="en-US"/>
        </w:rPr>
        <w:lastRenderedPageBreak/>
        <w:t>Proposed way forward</w:t>
      </w:r>
    </w:p>
    <w:p w14:paraId="0B9FCBD9" w14:textId="35CC6604" w:rsidR="00BD042B" w:rsidRDefault="00BD042B" w:rsidP="00BD042B">
      <w:pPr>
        <w:rPr>
          <w:sz w:val="20"/>
          <w:lang w:val="en-US"/>
        </w:rPr>
      </w:pPr>
      <w:r>
        <w:rPr>
          <w:sz w:val="20"/>
          <w:lang w:val="en-US"/>
        </w:rPr>
        <w:t>RAN1 should discuss the above and agree to the following:</w:t>
      </w:r>
    </w:p>
    <w:p w14:paraId="0C5BEF5E" w14:textId="7F3BDE80" w:rsidR="00BD042B" w:rsidRDefault="00BD042B" w:rsidP="00BD042B">
      <w:pPr>
        <w:tabs>
          <w:tab w:val="left" w:pos="1170"/>
        </w:tabs>
        <w:ind w:left="1170" w:hanging="1170"/>
        <w:rPr>
          <w:rFonts w:eastAsia="Times New Roman"/>
          <w:i/>
          <w:sz w:val="20"/>
          <w:lang w:val="en-US" w:eastAsia="sv-SE"/>
        </w:rPr>
      </w:pPr>
      <w:r w:rsidRPr="006E2B61">
        <w:rPr>
          <w:rFonts w:eastAsia="Times New Roman"/>
          <w:b/>
          <w:sz w:val="20"/>
          <w:u w:val="single"/>
          <w:lang w:val="en-US" w:eastAsia="sv-SE"/>
        </w:rPr>
        <w:t xml:space="preserve">Proposal </w:t>
      </w:r>
      <w:r>
        <w:rPr>
          <w:rFonts w:eastAsia="Times New Roman"/>
          <w:b/>
          <w:sz w:val="20"/>
          <w:u w:val="single"/>
          <w:lang w:val="en-US" w:eastAsia="sv-SE"/>
        </w:rPr>
        <w:t>1</w:t>
      </w:r>
      <w:r w:rsidRPr="006E2B61">
        <w:rPr>
          <w:rFonts w:eastAsia="Times New Roman"/>
          <w:b/>
          <w:sz w:val="20"/>
          <w:u w:val="single"/>
          <w:lang w:val="en-US" w:eastAsia="sv-SE"/>
        </w:rPr>
        <w:t>:</w:t>
      </w:r>
      <w:r w:rsidRPr="006E2B61">
        <w:rPr>
          <w:rFonts w:eastAsia="Times New Roman"/>
          <w:sz w:val="20"/>
          <w:lang w:val="en-US" w:eastAsia="sv-SE"/>
        </w:rPr>
        <w:t xml:space="preserve"> </w:t>
      </w:r>
      <w:r>
        <w:rPr>
          <w:rFonts w:eastAsia="Times New Roman"/>
          <w:sz w:val="20"/>
          <w:lang w:val="en-US" w:eastAsia="sv-SE"/>
        </w:rPr>
        <w:tab/>
      </w:r>
      <w:r>
        <w:rPr>
          <w:rFonts w:eastAsia="Times New Roman"/>
          <w:i/>
          <w:sz w:val="20"/>
          <w:lang w:val="en-US" w:eastAsia="sv-SE"/>
        </w:rPr>
        <w:t>Remove the conditional statement testing the maximum uplink timing difference between CGs - as discussed in section 3 above.</w:t>
      </w:r>
    </w:p>
    <w:p w14:paraId="4A8B4E91" w14:textId="5D5AEDC5" w:rsidR="00BD042B" w:rsidRDefault="00BD042B" w:rsidP="00BD042B">
      <w:pPr>
        <w:tabs>
          <w:tab w:val="left" w:pos="1170"/>
        </w:tabs>
        <w:ind w:left="1170" w:hanging="1170"/>
        <w:rPr>
          <w:rFonts w:eastAsia="Times New Roman"/>
          <w:i/>
          <w:sz w:val="20"/>
          <w:lang w:val="en-US" w:eastAsia="sv-SE"/>
        </w:rPr>
      </w:pPr>
      <w:r w:rsidRPr="006E2B61">
        <w:rPr>
          <w:rFonts w:eastAsia="Times New Roman"/>
          <w:b/>
          <w:sz w:val="20"/>
          <w:u w:val="single"/>
          <w:lang w:val="en-US" w:eastAsia="sv-SE"/>
        </w:rPr>
        <w:t xml:space="preserve">Proposal </w:t>
      </w:r>
      <w:r>
        <w:rPr>
          <w:rFonts w:eastAsia="Times New Roman"/>
          <w:b/>
          <w:sz w:val="20"/>
          <w:u w:val="single"/>
          <w:lang w:val="en-US" w:eastAsia="sv-SE"/>
        </w:rPr>
        <w:t>2</w:t>
      </w:r>
      <w:r w:rsidRPr="006E2B61">
        <w:rPr>
          <w:rFonts w:eastAsia="Times New Roman"/>
          <w:b/>
          <w:sz w:val="20"/>
          <w:u w:val="single"/>
          <w:lang w:val="en-US" w:eastAsia="sv-SE"/>
        </w:rPr>
        <w:t>:</w:t>
      </w:r>
      <w:r w:rsidRPr="006E2B61">
        <w:rPr>
          <w:rFonts w:eastAsia="Times New Roman"/>
          <w:sz w:val="20"/>
          <w:lang w:val="en-US" w:eastAsia="sv-SE"/>
        </w:rPr>
        <w:t xml:space="preserve"> </w:t>
      </w:r>
      <w:r>
        <w:rPr>
          <w:rFonts w:eastAsia="Times New Roman"/>
          <w:sz w:val="20"/>
          <w:lang w:val="en-US" w:eastAsia="sv-SE"/>
        </w:rPr>
        <w:tab/>
      </w:r>
      <w:r>
        <w:rPr>
          <w:rFonts w:eastAsia="Times New Roman"/>
          <w:i/>
          <w:sz w:val="20"/>
          <w:lang w:val="en-US" w:eastAsia="sv-SE"/>
        </w:rPr>
        <w:t>Agree to CR</w:t>
      </w:r>
      <w:r w:rsidR="0015767E">
        <w:rPr>
          <w:rFonts w:eastAsia="Times New Roman"/>
          <w:i/>
          <w:sz w:val="20"/>
          <w:lang w:val="en-US" w:eastAsia="sv-SE"/>
        </w:rPr>
        <w:t>0524</w:t>
      </w:r>
      <w:r>
        <w:rPr>
          <w:rFonts w:eastAsia="Times New Roman"/>
          <w:i/>
          <w:sz w:val="20"/>
          <w:lang w:val="en-US" w:eastAsia="sv-SE"/>
        </w:rPr>
        <w:t xml:space="preserve"> proposed in</w:t>
      </w:r>
      <w:r w:rsidRPr="00BD042B">
        <w:rPr>
          <w:rFonts w:eastAsia="Times New Roman"/>
          <w:i/>
          <w:sz w:val="20"/>
          <w:lang w:val="en-US" w:eastAsia="sv-SE"/>
        </w:rPr>
        <w:t xml:space="preserve"> </w:t>
      </w:r>
      <w:r w:rsidRPr="00BD042B">
        <w:rPr>
          <w:i/>
          <w:sz w:val="20"/>
          <w:lang w:val="en-US"/>
        </w:rPr>
        <w:t>R1-</w:t>
      </w:r>
      <w:r w:rsidRPr="00144E99">
        <w:rPr>
          <w:i/>
          <w:sz w:val="20"/>
          <w:lang w:val="en-US"/>
        </w:rPr>
        <w:t>15</w:t>
      </w:r>
      <w:r w:rsidR="00144E99" w:rsidRPr="00144E99">
        <w:rPr>
          <w:i/>
          <w:sz w:val="20"/>
          <w:lang w:val="en-US"/>
        </w:rPr>
        <w:t>3347</w:t>
      </w:r>
      <w:r w:rsidRPr="00BD042B">
        <w:rPr>
          <w:i/>
          <w:sz w:val="20"/>
          <w:lang w:val="en-US"/>
        </w:rPr>
        <w:t xml:space="preserve"> </w:t>
      </w:r>
      <w:r w:rsidRPr="00BD042B">
        <w:rPr>
          <w:i/>
          <w:sz w:val="20"/>
          <w:lang w:val="en-US"/>
        </w:rPr>
        <w:fldChar w:fldCharType="begin"/>
      </w:r>
      <w:r w:rsidRPr="00BD042B">
        <w:rPr>
          <w:i/>
          <w:sz w:val="20"/>
          <w:lang w:val="en-US"/>
        </w:rPr>
        <w:instrText xml:space="preserve"> REF _Ref418067853 \r \h </w:instrText>
      </w:r>
      <w:r>
        <w:rPr>
          <w:i/>
          <w:sz w:val="20"/>
          <w:lang w:val="en-US"/>
        </w:rPr>
        <w:instrText xml:space="preserve"> \* MERGEFORMAT </w:instrText>
      </w:r>
      <w:r w:rsidRPr="00BD042B">
        <w:rPr>
          <w:i/>
          <w:sz w:val="20"/>
          <w:lang w:val="en-US"/>
        </w:rPr>
      </w:r>
      <w:r w:rsidRPr="00BD042B">
        <w:rPr>
          <w:i/>
          <w:sz w:val="20"/>
          <w:lang w:val="en-US"/>
        </w:rPr>
        <w:fldChar w:fldCharType="separate"/>
      </w:r>
      <w:r w:rsidRPr="00BD042B">
        <w:rPr>
          <w:i/>
          <w:sz w:val="20"/>
          <w:lang w:val="en-US"/>
        </w:rPr>
        <w:t>[6]</w:t>
      </w:r>
      <w:r w:rsidRPr="00BD042B">
        <w:rPr>
          <w:i/>
          <w:sz w:val="20"/>
          <w:lang w:val="en-US"/>
        </w:rPr>
        <w:fldChar w:fldCharType="end"/>
      </w:r>
      <w:r>
        <w:rPr>
          <w:rFonts w:eastAsia="Times New Roman"/>
          <w:i/>
          <w:sz w:val="20"/>
          <w:lang w:val="en-US" w:eastAsia="sv-SE"/>
        </w:rPr>
        <w:t>.</w:t>
      </w:r>
    </w:p>
    <w:p w14:paraId="0EF7466D" w14:textId="77777777" w:rsidR="00251B4A" w:rsidRPr="00077CF3" w:rsidRDefault="00251B4A" w:rsidP="00251B4A">
      <w:pPr>
        <w:pStyle w:val="Heading1"/>
        <w:rPr>
          <w:sz w:val="32"/>
          <w:lang w:val="en-US"/>
        </w:rPr>
      </w:pPr>
      <w:r w:rsidRPr="00077CF3">
        <w:rPr>
          <w:sz w:val="32"/>
          <w:lang w:val="en-US"/>
        </w:rPr>
        <w:t>References</w:t>
      </w:r>
    </w:p>
    <w:p w14:paraId="11468091" w14:textId="3F9C0DDB" w:rsidR="009A59C9" w:rsidRPr="00047D38" w:rsidRDefault="009A59C9" w:rsidP="00273838">
      <w:pPr>
        <w:pStyle w:val="Reference"/>
        <w:spacing w:after="60"/>
        <w:ind w:left="562" w:hanging="562"/>
        <w:rPr>
          <w:rFonts w:eastAsia="Times New Roman"/>
          <w:sz w:val="20"/>
          <w:lang w:val="en-US" w:eastAsia="sv-SE"/>
        </w:rPr>
      </w:pPr>
      <w:bookmarkStart w:id="2" w:name="_Ref418082600"/>
      <w:bookmarkStart w:id="3" w:name="_Ref416381041"/>
      <w:bookmarkStart w:id="4" w:name="_Ref416357072"/>
      <w:r w:rsidRPr="00047D38">
        <w:rPr>
          <w:rFonts w:eastAsia="Times New Roman"/>
          <w:sz w:val="20"/>
          <w:lang w:val="en-US" w:eastAsia="sv-SE"/>
        </w:rPr>
        <w:t xml:space="preserve">R1-14xxxx, “Minutes from </w:t>
      </w:r>
      <w:r w:rsidRPr="00047D38">
        <w:rPr>
          <w:sz w:val="20"/>
          <w:lang w:val="en-US"/>
        </w:rPr>
        <w:t>RAN1#80bis</w:t>
      </w:r>
      <w:r w:rsidRPr="00047D38">
        <w:rPr>
          <w:rFonts w:eastAsia="Times New Roman"/>
          <w:sz w:val="20"/>
          <w:lang w:val="en-US" w:eastAsia="sv-SE"/>
        </w:rPr>
        <w:t>”, RAN1 chairman (NTT DoCoMo).</w:t>
      </w:r>
      <w:bookmarkEnd w:id="2"/>
    </w:p>
    <w:p w14:paraId="7D8DB4AD" w14:textId="7DCEECE4" w:rsidR="00572AD0" w:rsidRPr="00047D38" w:rsidRDefault="00572AD0" w:rsidP="00273838">
      <w:pPr>
        <w:pStyle w:val="Reference"/>
        <w:spacing w:after="60"/>
        <w:ind w:left="562" w:hanging="562"/>
        <w:rPr>
          <w:rFonts w:eastAsia="Times New Roman"/>
          <w:sz w:val="20"/>
          <w:lang w:val="en-US" w:eastAsia="sv-SE"/>
        </w:rPr>
      </w:pPr>
      <w:bookmarkStart w:id="5" w:name="_Ref418085108"/>
      <w:bookmarkStart w:id="6" w:name="_Ref418083890"/>
      <w:bookmarkStart w:id="7" w:name="_Ref418082622"/>
      <w:r w:rsidRPr="00047D38">
        <w:rPr>
          <w:rFonts w:eastAsia="Times New Roman"/>
          <w:sz w:val="20"/>
          <w:lang w:val="en-US" w:eastAsia="sv-SE"/>
        </w:rPr>
        <w:t>R1-152120, “</w:t>
      </w:r>
      <w:r w:rsidRPr="00683B62">
        <w:rPr>
          <w:rFonts w:eastAsia="Times New Roman"/>
          <w:sz w:val="18"/>
          <w:lang w:val="en-US" w:eastAsia="sv-SE"/>
        </w:rPr>
        <w:t>Correction on Power Control Mode 1 with Maximum Timing Difference</w:t>
      </w:r>
      <w:r w:rsidRPr="00047D38">
        <w:rPr>
          <w:rFonts w:eastAsia="Times New Roman"/>
          <w:sz w:val="20"/>
          <w:lang w:val="en-US" w:eastAsia="sv-SE"/>
        </w:rPr>
        <w:t xml:space="preserve">”, </w:t>
      </w:r>
      <w:r w:rsidR="00683B62">
        <w:rPr>
          <w:rFonts w:eastAsia="Times New Roman"/>
          <w:sz w:val="20"/>
          <w:lang w:val="en-US" w:eastAsia="sv-SE"/>
        </w:rPr>
        <w:t>InterDigital Communications</w:t>
      </w:r>
      <w:r w:rsidRPr="00047D38">
        <w:rPr>
          <w:rFonts w:eastAsia="Times New Roman"/>
          <w:sz w:val="20"/>
          <w:lang w:val="en-US" w:eastAsia="sv-SE"/>
        </w:rPr>
        <w:t>.</w:t>
      </w:r>
      <w:bookmarkEnd w:id="5"/>
    </w:p>
    <w:p w14:paraId="405951F3" w14:textId="1A4BDAD5" w:rsidR="00572AD0" w:rsidRPr="00047D38" w:rsidRDefault="00572AD0" w:rsidP="00273838">
      <w:pPr>
        <w:pStyle w:val="Reference"/>
        <w:spacing w:after="60"/>
        <w:ind w:left="562" w:hanging="562"/>
        <w:rPr>
          <w:rFonts w:eastAsia="Times New Roman"/>
          <w:sz w:val="20"/>
          <w:lang w:val="en-US" w:eastAsia="sv-SE"/>
        </w:rPr>
      </w:pPr>
      <w:bookmarkStart w:id="8" w:name="_Ref418082693"/>
      <w:r w:rsidRPr="00047D38">
        <w:rPr>
          <w:rFonts w:eastAsia="Times New Roman"/>
          <w:sz w:val="20"/>
          <w:lang w:val="en-US" w:eastAsia="sv-SE"/>
        </w:rPr>
        <w:t>R1-152389, “</w:t>
      </w:r>
      <w:r w:rsidRPr="00683B62">
        <w:rPr>
          <w:rFonts w:eastAsia="Times New Roman"/>
          <w:sz w:val="18"/>
          <w:lang w:val="en-US" w:eastAsia="sv-SE"/>
        </w:rPr>
        <w:t>Summary of offline discussions on maximum timing difference in PCM1</w:t>
      </w:r>
      <w:r w:rsidRPr="00047D38">
        <w:rPr>
          <w:rFonts w:eastAsia="Times New Roman"/>
          <w:sz w:val="20"/>
          <w:lang w:val="en-US" w:eastAsia="sv-SE"/>
        </w:rPr>
        <w:t xml:space="preserve">”, </w:t>
      </w:r>
      <w:r w:rsidR="00683B62">
        <w:rPr>
          <w:rFonts w:eastAsia="Times New Roman"/>
          <w:sz w:val="20"/>
          <w:lang w:val="en-US" w:eastAsia="sv-SE"/>
        </w:rPr>
        <w:t>InterDigital Communications</w:t>
      </w:r>
      <w:r w:rsidRPr="00047D38">
        <w:rPr>
          <w:rFonts w:eastAsia="Times New Roman"/>
          <w:sz w:val="20"/>
          <w:lang w:val="en-US" w:eastAsia="sv-SE"/>
        </w:rPr>
        <w:t>.</w:t>
      </w:r>
      <w:bookmarkEnd w:id="8"/>
    </w:p>
    <w:p w14:paraId="629A2FC5" w14:textId="34A8CA80" w:rsidR="00DF7A99" w:rsidRPr="00047D38" w:rsidRDefault="00DF7A99" w:rsidP="00273838">
      <w:pPr>
        <w:pStyle w:val="Reference"/>
        <w:spacing w:after="60"/>
        <w:ind w:left="562" w:hanging="562"/>
        <w:rPr>
          <w:rFonts w:eastAsia="Times New Roman"/>
          <w:sz w:val="20"/>
          <w:lang w:val="en-US" w:eastAsia="sv-SE"/>
        </w:rPr>
      </w:pPr>
      <w:bookmarkStart w:id="9" w:name="_Ref418088703"/>
      <w:r w:rsidRPr="00047D38">
        <w:rPr>
          <w:rFonts w:eastAsia="Times New Roman"/>
          <w:sz w:val="20"/>
          <w:lang w:val="en-US" w:eastAsia="sv-SE"/>
        </w:rPr>
        <w:t>R4-14xxxx, “</w:t>
      </w:r>
      <w:r w:rsidRPr="00047D38">
        <w:rPr>
          <w:sz w:val="20"/>
          <w:lang w:val="en-US"/>
        </w:rPr>
        <w:t>RAN4#74bis Meeting report</w:t>
      </w:r>
      <w:r w:rsidRPr="00047D38">
        <w:rPr>
          <w:rFonts w:eastAsia="Times New Roman"/>
          <w:sz w:val="20"/>
          <w:lang w:val="en-US" w:eastAsia="sv-SE"/>
        </w:rPr>
        <w:t>”, RAN4 chairman.</w:t>
      </w:r>
      <w:bookmarkEnd w:id="6"/>
      <w:bookmarkEnd w:id="9"/>
    </w:p>
    <w:p w14:paraId="56D38449" w14:textId="53CF91C5" w:rsidR="00572AD0" w:rsidRDefault="00572AD0" w:rsidP="00273838">
      <w:pPr>
        <w:pStyle w:val="Reference"/>
        <w:spacing w:after="60"/>
        <w:ind w:left="562" w:hanging="562"/>
        <w:rPr>
          <w:rFonts w:eastAsia="Times New Roman"/>
          <w:sz w:val="20"/>
          <w:lang w:val="en-US" w:eastAsia="sv-SE"/>
        </w:rPr>
      </w:pPr>
      <w:bookmarkStart w:id="10" w:name="_Ref418088704"/>
      <w:bookmarkStart w:id="11" w:name="_Ref418067817"/>
      <w:r w:rsidRPr="00572AD0">
        <w:rPr>
          <w:rFonts w:eastAsia="Times New Roman"/>
          <w:sz w:val="20"/>
          <w:lang w:val="en-US" w:eastAsia="sv-SE"/>
        </w:rPr>
        <w:t>R4-151451</w:t>
      </w:r>
      <w:r>
        <w:rPr>
          <w:rFonts w:eastAsia="Times New Roman"/>
          <w:sz w:val="20"/>
          <w:lang w:val="en-US" w:eastAsia="sv-SE"/>
        </w:rPr>
        <w:t>, “</w:t>
      </w:r>
      <w:r w:rsidRPr="00572AD0">
        <w:rPr>
          <w:rFonts w:eastAsia="Times New Roman"/>
          <w:sz w:val="20"/>
          <w:lang w:val="en-US" w:eastAsia="sv-SE"/>
        </w:rPr>
        <w:t>Introduction of the handling requirement for the maximum DC UL timing difference exceeded error case</w:t>
      </w:r>
      <w:r>
        <w:rPr>
          <w:rFonts w:eastAsia="Times New Roman"/>
          <w:sz w:val="20"/>
          <w:lang w:val="en-US" w:eastAsia="sv-SE"/>
        </w:rPr>
        <w:t xml:space="preserve">”, </w:t>
      </w:r>
      <w:r w:rsidR="00683B62">
        <w:rPr>
          <w:rFonts w:eastAsia="Times New Roman"/>
          <w:sz w:val="20"/>
          <w:lang w:val="en-US" w:eastAsia="sv-SE"/>
        </w:rPr>
        <w:t>InterDigital Communications</w:t>
      </w:r>
      <w:r>
        <w:rPr>
          <w:rFonts w:eastAsia="Times New Roman"/>
          <w:sz w:val="20"/>
          <w:lang w:val="en-US" w:eastAsia="sv-SE"/>
        </w:rPr>
        <w:t>.</w:t>
      </w:r>
      <w:bookmarkEnd w:id="10"/>
    </w:p>
    <w:p w14:paraId="69E3FEAA" w14:textId="20A3257E" w:rsidR="00C0658A" w:rsidRDefault="00C0658A" w:rsidP="00273838">
      <w:pPr>
        <w:pStyle w:val="Reference"/>
        <w:spacing w:after="60"/>
        <w:ind w:left="562" w:hanging="562"/>
        <w:rPr>
          <w:rFonts w:eastAsia="Times New Roman"/>
          <w:sz w:val="20"/>
          <w:lang w:val="en-US" w:eastAsia="sv-SE"/>
        </w:rPr>
      </w:pPr>
      <w:bookmarkStart w:id="12" w:name="_Ref418067853"/>
      <w:bookmarkEnd w:id="11"/>
      <w:r>
        <w:rPr>
          <w:rFonts w:eastAsia="Times New Roman"/>
          <w:sz w:val="20"/>
          <w:lang w:val="en-US" w:eastAsia="sv-SE"/>
        </w:rPr>
        <w:t>R1-</w:t>
      </w:r>
      <w:r w:rsidRPr="00144E99">
        <w:rPr>
          <w:rFonts w:eastAsia="Times New Roman"/>
          <w:sz w:val="20"/>
          <w:lang w:val="en-US" w:eastAsia="sv-SE"/>
        </w:rPr>
        <w:t>15</w:t>
      </w:r>
      <w:r w:rsidR="00144E99" w:rsidRPr="00144E99">
        <w:rPr>
          <w:rFonts w:eastAsia="Times New Roman"/>
          <w:sz w:val="20"/>
          <w:lang w:val="en-US" w:eastAsia="sv-SE"/>
        </w:rPr>
        <w:t>3347</w:t>
      </w:r>
      <w:r>
        <w:rPr>
          <w:rFonts w:eastAsia="Times New Roman"/>
          <w:sz w:val="20"/>
          <w:lang w:val="en-US" w:eastAsia="sv-SE"/>
        </w:rPr>
        <w:t>, “</w:t>
      </w:r>
      <w:r w:rsidRPr="00683B62">
        <w:rPr>
          <w:rFonts w:eastAsia="Times New Roman"/>
          <w:sz w:val="18"/>
          <w:lang w:val="en-US" w:eastAsia="sv-SE"/>
        </w:rPr>
        <w:t>Correction on Power Control Mode 1 with Maximum Timing Difference</w:t>
      </w:r>
      <w:r>
        <w:rPr>
          <w:rFonts w:eastAsia="Times New Roman"/>
          <w:sz w:val="20"/>
          <w:lang w:val="en-US" w:eastAsia="sv-SE"/>
        </w:rPr>
        <w:t>”, InterDigital</w:t>
      </w:r>
      <w:r w:rsidR="00683B62">
        <w:rPr>
          <w:rFonts w:eastAsia="Times New Roman"/>
          <w:sz w:val="20"/>
          <w:lang w:val="en-US" w:eastAsia="sv-SE"/>
        </w:rPr>
        <w:t xml:space="preserve"> Communications</w:t>
      </w:r>
      <w:r>
        <w:rPr>
          <w:rFonts w:eastAsia="Times New Roman"/>
          <w:sz w:val="20"/>
          <w:lang w:val="en-US" w:eastAsia="sv-SE"/>
        </w:rPr>
        <w:t>.</w:t>
      </w:r>
      <w:bookmarkEnd w:id="12"/>
    </w:p>
    <w:p w14:paraId="6AADA6A2" w14:textId="464DBC1C" w:rsidR="00C0658A" w:rsidRPr="00005E28" w:rsidRDefault="00C0658A" w:rsidP="00273838">
      <w:pPr>
        <w:pStyle w:val="Reference"/>
        <w:spacing w:after="60"/>
        <w:ind w:left="562" w:hanging="562"/>
        <w:rPr>
          <w:rFonts w:eastAsia="Times New Roman"/>
          <w:sz w:val="20"/>
          <w:lang w:val="en-US" w:eastAsia="sv-SE"/>
        </w:rPr>
      </w:pPr>
      <w:bookmarkStart w:id="13" w:name="_Ref418067867"/>
      <w:r w:rsidRPr="00005E28">
        <w:rPr>
          <w:rFonts w:eastAsia="Times New Roman"/>
          <w:sz w:val="20"/>
          <w:lang w:val="en-US" w:eastAsia="sv-SE"/>
        </w:rPr>
        <w:t>R</w:t>
      </w:r>
      <w:r w:rsidR="00005E28" w:rsidRPr="00005E28">
        <w:rPr>
          <w:rFonts w:eastAsia="Times New Roman"/>
          <w:sz w:val="20"/>
          <w:lang w:val="en-US" w:eastAsia="sv-SE"/>
        </w:rPr>
        <w:t>4</w:t>
      </w:r>
      <w:r w:rsidRPr="00005E28">
        <w:rPr>
          <w:rFonts w:eastAsia="Times New Roman"/>
          <w:sz w:val="20"/>
          <w:lang w:val="en-US" w:eastAsia="sv-SE"/>
        </w:rPr>
        <w:t>-15</w:t>
      </w:r>
      <w:r w:rsidR="00005E28" w:rsidRPr="00005E28">
        <w:rPr>
          <w:rFonts w:eastAsia="Times New Roman"/>
          <w:sz w:val="20"/>
          <w:lang w:val="en-US" w:eastAsia="sv-SE"/>
        </w:rPr>
        <w:t>3400</w:t>
      </w:r>
      <w:r w:rsidR="008B16A9">
        <w:rPr>
          <w:rFonts w:eastAsia="Times New Roman"/>
          <w:sz w:val="20"/>
          <w:lang w:val="en-US" w:eastAsia="sv-SE"/>
        </w:rPr>
        <w:t xml:space="preserve"> </w:t>
      </w:r>
      <w:r w:rsidR="00005E28" w:rsidRPr="00005E28">
        <w:rPr>
          <w:rFonts w:eastAsia="Times New Roman"/>
          <w:sz w:val="20"/>
          <w:lang w:val="en-US" w:eastAsia="sv-SE"/>
        </w:rPr>
        <w:t>/</w:t>
      </w:r>
      <w:r w:rsidR="008B16A9">
        <w:rPr>
          <w:rFonts w:eastAsia="Times New Roman"/>
          <w:sz w:val="20"/>
          <w:lang w:val="en-US" w:eastAsia="sv-SE"/>
        </w:rPr>
        <w:t xml:space="preserve"> R4-15</w:t>
      </w:r>
      <w:r w:rsidR="00005E28" w:rsidRPr="00005E28">
        <w:rPr>
          <w:rFonts w:eastAsia="Times New Roman"/>
          <w:sz w:val="20"/>
          <w:lang w:val="en-US" w:eastAsia="sv-SE"/>
        </w:rPr>
        <w:t>3402</w:t>
      </w:r>
      <w:r w:rsidRPr="00005E28">
        <w:rPr>
          <w:rFonts w:eastAsia="Times New Roman"/>
          <w:sz w:val="20"/>
          <w:lang w:val="en-US" w:eastAsia="sv-SE"/>
        </w:rPr>
        <w:t>, “Introduction of the requirement for the maximum DC UL timing difference and the UL timing difference exceeded error case handling”</w:t>
      </w:r>
      <w:r w:rsidR="00683B62">
        <w:rPr>
          <w:rFonts w:eastAsia="Times New Roman"/>
          <w:sz w:val="20"/>
          <w:lang w:val="en-US" w:eastAsia="sv-SE"/>
        </w:rPr>
        <w:t>, InterDigital Communications</w:t>
      </w:r>
      <w:r w:rsidRPr="00005E28">
        <w:rPr>
          <w:rFonts w:eastAsia="Times New Roman"/>
          <w:sz w:val="20"/>
          <w:lang w:val="en-US" w:eastAsia="sv-SE"/>
        </w:rPr>
        <w:t>.</w:t>
      </w:r>
      <w:bookmarkEnd w:id="13"/>
    </w:p>
    <w:p w14:paraId="7BBBF556" w14:textId="4BFF8CFE" w:rsidR="00DB6ECF" w:rsidRPr="00047D38" w:rsidRDefault="00DB6ECF" w:rsidP="00273838">
      <w:pPr>
        <w:pStyle w:val="Reference"/>
        <w:spacing w:after="60"/>
        <w:ind w:left="562" w:hanging="562"/>
        <w:rPr>
          <w:rFonts w:eastAsia="Times New Roman"/>
          <w:sz w:val="20"/>
          <w:lang w:val="en-US" w:eastAsia="sv-SE"/>
        </w:rPr>
      </w:pPr>
      <w:bookmarkStart w:id="14" w:name="_Ref418089277"/>
      <w:bookmarkEnd w:id="7"/>
      <w:r w:rsidRPr="00047D38">
        <w:rPr>
          <w:rFonts w:eastAsia="Times New Roman"/>
          <w:sz w:val="20"/>
          <w:lang w:val="en-US" w:eastAsia="sv-SE"/>
        </w:rPr>
        <w:t xml:space="preserve">R1-14xxxx, “Minutes from </w:t>
      </w:r>
      <w:r w:rsidRPr="00047D38">
        <w:rPr>
          <w:sz w:val="20"/>
          <w:lang w:val="en-US"/>
        </w:rPr>
        <w:t>RAN1#78bis</w:t>
      </w:r>
      <w:r w:rsidRPr="00047D38">
        <w:rPr>
          <w:rFonts w:eastAsia="Times New Roman"/>
          <w:sz w:val="20"/>
          <w:lang w:val="en-US" w:eastAsia="sv-SE"/>
        </w:rPr>
        <w:t>”, RAN1 chairman (NTT DoCoMo).</w:t>
      </w:r>
      <w:bookmarkEnd w:id="14"/>
    </w:p>
    <w:p w14:paraId="021EDFA0" w14:textId="77777777" w:rsidR="00572AD0" w:rsidRDefault="00572AD0" w:rsidP="00273838">
      <w:pPr>
        <w:pStyle w:val="Reference"/>
        <w:spacing w:after="60"/>
        <w:ind w:left="562" w:hanging="562"/>
        <w:rPr>
          <w:rFonts w:eastAsia="Times New Roman"/>
          <w:sz w:val="20"/>
          <w:lang w:val="en-US" w:eastAsia="sv-SE"/>
        </w:rPr>
      </w:pPr>
      <w:bookmarkStart w:id="15" w:name="_Ref418088722"/>
      <w:r>
        <w:rPr>
          <w:rFonts w:eastAsia="Times New Roman"/>
          <w:sz w:val="20"/>
          <w:lang w:val="en-US" w:eastAsia="sv-SE"/>
        </w:rPr>
        <w:t>3GPP TS36.213v12.5.0, “</w:t>
      </w:r>
      <w:r w:rsidRPr="00DB6ECF">
        <w:rPr>
          <w:rFonts w:eastAsia="Times New Roman"/>
          <w:sz w:val="20"/>
          <w:lang w:val="en-US" w:eastAsia="sv-SE"/>
        </w:rPr>
        <w:t>(E-UTRA) Physical layer procedures</w:t>
      </w:r>
      <w:r>
        <w:rPr>
          <w:rFonts w:eastAsia="Times New Roman"/>
          <w:sz w:val="20"/>
          <w:lang w:val="en-US" w:eastAsia="sv-SE"/>
        </w:rPr>
        <w:t>”.</w:t>
      </w:r>
      <w:bookmarkEnd w:id="15"/>
    </w:p>
    <w:p w14:paraId="7575B0BF" w14:textId="77777777" w:rsidR="00572AD0" w:rsidRDefault="00572AD0" w:rsidP="00273838">
      <w:pPr>
        <w:pStyle w:val="Reference"/>
        <w:spacing w:after="60"/>
        <w:ind w:left="562" w:hanging="562"/>
        <w:rPr>
          <w:rFonts w:eastAsia="Times New Roman"/>
          <w:sz w:val="20"/>
          <w:lang w:val="en-US" w:eastAsia="sv-SE"/>
        </w:rPr>
      </w:pPr>
      <w:bookmarkStart w:id="16" w:name="_Ref418067860"/>
      <w:r>
        <w:rPr>
          <w:rFonts w:eastAsia="Times New Roman"/>
          <w:sz w:val="20"/>
          <w:lang w:val="en-US" w:eastAsia="sv-SE"/>
        </w:rPr>
        <w:t>3GPP TS36.133v12.7.0, “</w:t>
      </w:r>
      <w:r w:rsidRPr="007A309D">
        <w:rPr>
          <w:rFonts w:eastAsia="Times New Roman"/>
          <w:sz w:val="18"/>
          <w:lang w:val="en-US" w:eastAsia="sv-SE"/>
        </w:rPr>
        <w:t>(E-UTRA) Requirements for support of radio resource management Physical layer procedures</w:t>
      </w:r>
      <w:r>
        <w:rPr>
          <w:rFonts w:eastAsia="Times New Roman"/>
          <w:sz w:val="20"/>
          <w:lang w:val="en-US" w:eastAsia="sv-SE"/>
        </w:rPr>
        <w:t>”.</w:t>
      </w:r>
      <w:bookmarkEnd w:id="16"/>
    </w:p>
    <w:bookmarkEnd w:id="3"/>
    <w:bookmarkEnd w:id="4"/>
    <w:p w14:paraId="7EF3BDFE" w14:textId="69304A0D" w:rsidR="00C94979" w:rsidRDefault="00C94979">
      <w:pPr>
        <w:overflowPunct/>
        <w:autoSpaceDE/>
        <w:autoSpaceDN/>
        <w:adjustRightInd/>
        <w:spacing w:after="0"/>
        <w:jc w:val="left"/>
        <w:textAlignment w:val="auto"/>
        <w:rPr>
          <w:rFonts w:eastAsia="Times New Roman"/>
          <w:sz w:val="20"/>
          <w:lang w:val="en-US" w:eastAsia="sv-SE"/>
        </w:rPr>
      </w:pPr>
    </w:p>
    <w:sectPr w:rsidR="00C94979"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4C965" w14:textId="77777777" w:rsidR="00005299" w:rsidRDefault="00005299">
      <w:r>
        <w:separator/>
      </w:r>
    </w:p>
  </w:endnote>
  <w:endnote w:type="continuationSeparator" w:id="0">
    <w:p w14:paraId="6817F085" w14:textId="77777777" w:rsidR="00005299" w:rsidRDefault="0000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77777777" w:rsidR="003D41C3" w:rsidRDefault="003D41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5767E">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767E">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15767E">
      <w:rPr>
        <w:rStyle w:val="PageNumber"/>
      </w:rPr>
      <w:t>2015-05-15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81249" w14:textId="77777777" w:rsidR="00005299" w:rsidRDefault="00005299">
      <w:r>
        <w:separator/>
      </w:r>
    </w:p>
  </w:footnote>
  <w:footnote w:type="continuationSeparator" w:id="0">
    <w:p w14:paraId="41FB9739" w14:textId="77777777" w:rsidR="00005299" w:rsidRDefault="00005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3D41C3" w:rsidRDefault="003D41C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C3A28"/>
    <w:multiLevelType w:val="hybridMultilevel"/>
    <w:tmpl w:val="3EEAF0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CE11A05"/>
    <w:multiLevelType w:val="hybridMultilevel"/>
    <w:tmpl w:val="FB32427C"/>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776260E"/>
    <w:multiLevelType w:val="hybridMultilevel"/>
    <w:tmpl w:val="DA708286"/>
    <w:lvl w:ilvl="0" w:tplc="63D2C66C">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BE4279B"/>
    <w:multiLevelType w:val="hybridMultilevel"/>
    <w:tmpl w:val="3F90D1E8"/>
    <w:lvl w:ilvl="0" w:tplc="51ACC760">
      <w:start w:val="1"/>
      <w:numFmt w:val="bullet"/>
      <w:lvlText w:val="•"/>
      <w:lvlJc w:val="left"/>
      <w:pPr>
        <w:tabs>
          <w:tab w:val="num" w:pos="360"/>
        </w:tabs>
        <w:ind w:left="360" w:hanging="360"/>
      </w:pPr>
      <w:rPr>
        <w:rFonts w:ascii="Arial" w:hAnsi="Arial" w:hint="default"/>
      </w:rPr>
    </w:lvl>
    <w:lvl w:ilvl="1" w:tplc="5DB205FA">
      <w:start w:val="3518"/>
      <w:numFmt w:val="bullet"/>
      <w:lvlText w:val="–"/>
      <w:lvlJc w:val="left"/>
      <w:pPr>
        <w:tabs>
          <w:tab w:val="num" w:pos="1080"/>
        </w:tabs>
        <w:ind w:left="1080" w:hanging="360"/>
      </w:pPr>
      <w:rPr>
        <w:rFonts w:ascii="Arial" w:hAnsi="Arial" w:hint="default"/>
      </w:rPr>
    </w:lvl>
    <w:lvl w:ilvl="2" w:tplc="AA24B754">
      <w:start w:val="3518"/>
      <w:numFmt w:val="bullet"/>
      <w:lvlText w:val="•"/>
      <w:lvlJc w:val="left"/>
      <w:pPr>
        <w:tabs>
          <w:tab w:val="num" w:pos="1800"/>
        </w:tabs>
        <w:ind w:left="1800" w:hanging="360"/>
      </w:pPr>
      <w:rPr>
        <w:rFonts w:ascii="Arial" w:hAnsi="Arial" w:hint="default"/>
      </w:rPr>
    </w:lvl>
    <w:lvl w:ilvl="3" w:tplc="A3C89EDE">
      <w:start w:val="1"/>
      <w:numFmt w:val="bullet"/>
      <w:lvlText w:val="•"/>
      <w:lvlJc w:val="left"/>
      <w:pPr>
        <w:tabs>
          <w:tab w:val="num" w:pos="2520"/>
        </w:tabs>
        <w:ind w:left="2520" w:hanging="360"/>
      </w:pPr>
      <w:rPr>
        <w:rFonts w:ascii="Arial" w:hAnsi="Arial" w:hint="default"/>
      </w:rPr>
    </w:lvl>
    <w:lvl w:ilvl="4" w:tplc="24C0276E" w:tentative="1">
      <w:start w:val="1"/>
      <w:numFmt w:val="bullet"/>
      <w:lvlText w:val="•"/>
      <w:lvlJc w:val="left"/>
      <w:pPr>
        <w:tabs>
          <w:tab w:val="num" w:pos="3240"/>
        </w:tabs>
        <w:ind w:left="3240" w:hanging="360"/>
      </w:pPr>
      <w:rPr>
        <w:rFonts w:ascii="Arial" w:hAnsi="Arial" w:hint="default"/>
      </w:rPr>
    </w:lvl>
    <w:lvl w:ilvl="5" w:tplc="21A8AE10" w:tentative="1">
      <w:start w:val="1"/>
      <w:numFmt w:val="bullet"/>
      <w:lvlText w:val="•"/>
      <w:lvlJc w:val="left"/>
      <w:pPr>
        <w:tabs>
          <w:tab w:val="num" w:pos="3960"/>
        </w:tabs>
        <w:ind w:left="3960" w:hanging="360"/>
      </w:pPr>
      <w:rPr>
        <w:rFonts w:ascii="Arial" w:hAnsi="Arial" w:hint="default"/>
      </w:rPr>
    </w:lvl>
    <w:lvl w:ilvl="6" w:tplc="317E044A" w:tentative="1">
      <w:start w:val="1"/>
      <w:numFmt w:val="bullet"/>
      <w:lvlText w:val="•"/>
      <w:lvlJc w:val="left"/>
      <w:pPr>
        <w:tabs>
          <w:tab w:val="num" w:pos="4680"/>
        </w:tabs>
        <w:ind w:left="4680" w:hanging="360"/>
      </w:pPr>
      <w:rPr>
        <w:rFonts w:ascii="Arial" w:hAnsi="Arial" w:hint="default"/>
      </w:rPr>
    </w:lvl>
    <w:lvl w:ilvl="7" w:tplc="E3D86012" w:tentative="1">
      <w:start w:val="1"/>
      <w:numFmt w:val="bullet"/>
      <w:lvlText w:val="•"/>
      <w:lvlJc w:val="left"/>
      <w:pPr>
        <w:tabs>
          <w:tab w:val="num" w:pos="5400"/>
        </w:tabs>
        <w:ind w:left="5400" w:hanging="360"/>
      </w:pPr>
      <w:rPr>
        <w:rFonts w:ascii="Arial" w:hAnsi="Arial" w:hint="default"/>
      </w:rPr>
    </w:lvl>
    <w:lvl w:ilvl="8" w:tplc="EAD6D550" w:tentative="1">
      <w:start w:val="1"/>
      <w:numFmt w:val="bullet"/>
      <w:lvlText w:val="•"/>
      <w:lvlJc w:val="left"/>
      <w:pPr>
        <w:tabs>
          <w:tab w:val="num" w:pos="6120"/>
        </w:tabs>
        <w:ind w:left="6120" w:hanging="360"/>
      </w:pPr>
      <w:rPr>
        <w:rFonts w:ascii="Arial" w:hAnsi="Arial" w:hint="default"/>
      </w:rPr>
    </w:lvl>
  </w:abstractNum>
  <w:abstractNum w:abstractNumId="1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2"/>
  </w:num>
  <w:num w:numId="10">
    <w:abstractNumId w:val="0"/>
  </w:num>
  <w:num w:numId="11">
    <w:abstractNumId w:val="3"/>
  </w:num>
  <w:num w:numId="12">
    <w:abstractNumId w:val="10"/>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5299"/>
    <w:rsid w:val="00005E28"/>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E30"/>
    <w:rsid w:val="00027DEF"/>
    <w:rsid w:val="000325B8"/>
    <w:rsid w:val="00033351"/>
    <w:rsid w:val="0003410A"/>
    <w:rsid w:val="00034C15"/>
    <w:rsid w:val="00035494"/>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47D38"/>
    <w:rsid w:val="00050717"/>
    <w:rsid w:val="000511FA"/>
    <w:rsid w:val="000524FF"/>
    <w:rsid w:val="00052A07"/>
    <w:rsid w:val="000534E3"/>
    <w:rsid w:val="00053756"/>
    <w:rsid w:val="00053C47"/>
    <w:rsid w:val="00053CAC"/>
    <w:rsid w:val="00054303"/>
    <w:rsid w:val="00054EE4"/>
    <w:rsid w:val="00055378"/>
    <w:rsid w:val="0005606A"/>
    <w:rsid w:val="00056718"/>
    <w:rsid w:val="00056A67"/>
    <w:rsid w:val="00056FD0"/>
    <w:rsid w:val="00057117"/>
    <w:rsid w:val="000571B8"/>
    <w:rsid w:val="0005757D"/>
    <w:rsid w:val="000604D2"/>
    <w:rsid w:val="0006119C"/>
    <w:rsid w:val="000616E7"/>
    <w:rsid w:val="00061829"/>
    <w:rsid w:val="000625C8"/>
    <w:rsid w:val="00063EF3"/>
    <w:rsid w:val="000641AA"/>
    <w:rsid w:val="000645B8"/>
    <w:rsid w:val="0006487E"/>
    <w:rsid w:val="00065E1A"/>
    <w:rsid w:val="00065F7E"/>
    <w:rsid w:val="00066675"/>
    <w:rsid w:val="0006689B"/>
    <w:rsid w:val="00070D25"/>
    <w:rsid w:val="000711A4"/>
    <w:rsid w:val="00071225"/>
    <w:rsid w:val="000715A7"/>
    <w:rsid w:val="000725A0"/>
    <w:rsid w:val="00073925"/>
    <w:rsid w:val="00073AB0"/>
    <w:rsid w:val="0007415D"/>
    <w:rsid w:val="00074F35"/>
    <w:rsid w:val="00075131"/>
    <w:rsid w:val="00075BF1"/>
    <w:rsid w:val="00076DE7"/>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97F"/>
    <w:rsid w:val="00092B27"/>
    <w:rsid w:val="00093009"/>
    <w:rsid w:val="00093474"/>
    <w:rsid w:val="0009356A"/>
    <w:rsid w:val="00094180"/>
    <w:rsid w:val="000945DA"/>
    <w:rsid w:val="00094796"/>
    <w:rsid w:val="0009510F"/>
    <w:rsid w:val="00096A7E"/>
    <w:rsid w:val="00097774"/>
    <w:rsid w:val="000A0028"/>
    <w:rsid w:val="000A0276"/>
    <w:rsid w:val="000A1B7B"/>
    <w:rsid w:val="000A206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06"/>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C18"/>
    <w:rsid w:val="000F4F9E"/>
    <w:rsid w:val="000F5397"/>
    <w:rsid w:val="000F557E"/>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5027"/>
    <w:rsid w:val="0011537E"/>
    <w:rsid w:val="001153EA"/>
    <w:rsid w:val="00115643"/>
    <w:rsid w:val="00116765"/>
    <w:rsid w:val="00116896"/>
    <w:rsid w:val="00116C54"/>
    <w:rsid w:val="0011747E"/>
    <w:rsid w:val="00117CEA"/>
    <w:rsid w:val="001218CE"/>
    <w:rsid w:val="001219F5"/>
    <w:rsid w:val="00121A20"/>
    <w:rsid w:val="00121D09"/>
    <w:rsid w:val="00123CA8"/>
    <w:rsid w:val="00123D2C"/>
    <w:rsid w:val="001248FC"/>
    <w:rsid w:val="00125448"/>
    <w:rsid w:val="00125D8C"/>
    <w:rsid w:val="00125FDB"/>
    <w:rsid w:val="00126B4A"/>
    <w:rsid w:val="00127D88"/>
    <w:rsid w:val="0013192D"/>
    <w:rsid w:val="00131BF9"/>
    <w:rsid w:val="00132FD0"/>
    <w:rsid w:val="001330B8"/>
    <w:rsid w:val="00133E20"/>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33D"/>
    <w:rsid w:val="00141601"/>
    <w:rsid w:val="00141990"/>
    <w:rsid w:val="00141A18"/>
    <w:rsid w:val="00141BE7"/>
    <w:rsid w:val="001420DF"/>
    <w:rsid w:val="001425FB"/>
    <w:rsid w:val="00142ADE"/>
    <w:rsid w:val="00143140"/>
    <w:rsid w:val="00143E76"/>
    <w:rsid w:val="001445CE"/>
    <w:rsid w:val="00144E99"/>
    <w:rsid w:val="00145B01"/>
    <w:rsid w:val="00146904"/>
    <w:rsid w:val="00146989"/>
    <w:rsid w:val="00147BDE"/>
    <w:rsid w:val="001506B3"/>
    <w:rsid w:val="001510DF"/>
    <w:rsid w:val="0015190F"/>
    <w:rsid w:val="00151A1D"/>
    <w:rsid w:val="00151E23"/>
    <w:rsid w:val="001526E0"/>
    <w:rsid w:val="00153B76"/>
    <w:rsid w:val="00154220"/>
    <w:rsid w:val="001549FC"/>
    <w:rsid w:val="001551B5"/>
    <w:rsid w:val="0015767E"/>
    <w:rsid w:val="00157A90"/>
    <w:rsid w:val="00157B7B"/>
    <w:rsid w:val="00157F10"/>
    <w:rsid w:val="00160461"/>
    <w:rsid w:val="00160E59"/>
    <w:rsid w:val="00162135"/>
    <w:rsid w:val="001629E7"/>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33D1"/>
    <w:rsid w:val="001833FB"/>
    <w:rsid w:val="001846F2"/>
    <w:rsid w:val="00185251"/>
    <w:rsid w:val="001856D0"/>
    <w:rsid w:val="00187149"/>
    <w:rsid w:val="00187FF9"/>
    <w:rsid w:val="00190AC1"/>
    <w:rsid w:val="001921DE"/>
    <w:rsid w:val="00192D14"/>
    <w:rsid w:val="001933EA"/>
    <w:rsid w:val="0019341A"/>
    <w:rsid w:val="0019468F"/>
    <w:rsid w:val="00194E68"/>
    <w:rsid w:val="001965C4"/>
    <w:rsid w:val="001975F2"/>
    <w:rsid w:val="00197DF9"/>
    <w:rsid w:val="001A1986"/>
    <w:rsid w:val="001A1987"/>
    <w:rsid w:val="001A2564"/>
    <w:rsid w:val="001A2854"/>
    <w:rsid w:val="001A3076"/>
    <w:rsid w:val="001A38BB"/>
    <w:rsid w:val="001A4737"/>
    <w:rsid w:val="001A4812"/>
    <w:rsid w:val="001A4EF4"/>
    <w:rsid w:val="001A6173"/>
    <w:rsid w:val="001A6ABE"/>
    <w:rsid w:val="001A771A"/>
    <w:rsid w:val="001B0578"/>
    <w:rsid w:val="001B0D97"/>
    <w:rsid w:val="001B21A6"/>
    <w:rsid w:val="001B3010"/>
    <w:rsid w:val="001B34D1"/>
    <w:rsid w:val="001B36D6"/>
    <w:rsid w:val="001B3F33"/>
    <w:rsid w:val="001B56D1"/>
    <w:rsid w:val="001B5A5D"/>
    <w:rsid w:val="001B6421"/>
    <w:rsid w:val="001B653E"/>
    <w:rsid w:val="001B66D0"/>
    <w:rsid w:val="001B69DB"/>
    <w:rsid w:val="001B7034"/>
    <w:rsid w:val="001B74F6"/>
    <w:rsid w:val="001C02A9"/>
    <w:rsid w:val="001C04B4"/>
    <w:rsid w:val="001C07F8"/>
    <w:rsid w:val="001C0AAE"/>
    <w:rsid w:val="001C0B35"/>
    <w:rsid w:val="001C1CE5"/>
    <w:rsid w:val="001C1E98"/>
    <w:rsid w:val="001C27E1"/>
    <w:rsid w:val="001C3B1B"/>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4755"/>
    <w:rsid w:val="001F54C5"/>
    <w:rsid w:val="001F5B50"/>
    <w:rsid w:val="001F61DB"/>
    <w:rsid w:val="001F662C"/>
    <w:rsid w:val="001F7004"/>
    <w:rsid w:val="001F7074"/>
    <w:rsid w:val="001F7A85"/>
    <w:rsid w:val="00200490"/>
    <w:rsid w:val="0020156E"/>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D3F"/>
    <w:rsid w:val="00215F14"/>
    <w:rsid w:val="002160C0"/>
    <w:rsid w:val="00217082"/>
    <w:rsid w:val="002179C2"/>
    <w:rsid w:val="00220600"/>
    <w:rsid w:val="00220EAB"/>
    <w:rsid w:val="00221404"/>
    <w:rsid w:val="002224DB"/>
    <w:rsid w:val="00222A86"/>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2EB"/>
    <w:rsid w:val="002536A0"/>
    <w:rsid w:val="0025555E"/>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838"/>
    <w:rsid w:val="00273D70"/>
    <w:rsid w:val="00273E84"/>
    <w:rsid w:val="00274BB8"/>
    <w:rsid w:val="00274C41"/>
    <w:rsid w:val="00274DFF"/>
    <w:rsid w:val="002755D4"/>
    <w:rsid w:val="00276081"/>
    <w:rsid w:val="00276AB3"/>
    <w:rsid w:val="00276B67"/>
    <w:rsid w:val="00277097"/>
    <w:rsid w:val="00277490"/>
    <w:rsid w:val="002805F5"/>
    <w:rsid w:val="00280751"/>
    <w:rsid w:val="00280E8F"/>
    <w:rsid w:val="00281605"/>
    <w:rsid w:val="002819A4"/>
    <w:rsid w:val="00281C9B"/>
    <w:rsid w:val="002821B7"/>
    <w:rsid w:val="0028280A"/>
    <w:rsid w:val="0028305E"/>
    <w:rsid w:val="00283A0A"/>
    <w:rsid w:val="0028409E"/>
    <w:rsid w:val="0028487A"/>
    <w:rsid w:val="00284AA5"/>
    <w:rsid w:val="00286A8D"/>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1D4"/>
    <w:rsid w:val="002A055E"/>
    <w:rsid w:val="002A1733"/>
    <w:rsid w:val="002A1D4E"/>
    <w:rsid w:val="002A1F3F"/>
    <w:rsid w:val="002A2869"/>
    <w:rsid w:val="002A2B92"/>
    <w:rsid w:val="002A3257"/>
    <w:rsid w:val="002A37EE"/>
    <w:rsid w:val="002A3FC3"/>
    <w:rsid w:val="002A4063"/>
    <w:rsid w:val="002A4C62"/>
    <w:rsid w:val="002A4CC1"/>
    <w:rsid w:val="002A5F35"/>
    <w:rsid w:val="002A6CFF"/>
    <w:rsid w:val="002A6FF8"/>
    <w:rsid w:val="002B24D6"/>
    <w:rsid w:val="002B2C00"/>
    <w:rsid w:val="002B3B0D"/>
    <w:rsid w:val="002B3FE9"/>
    <w:rsid w:val="002B6D00"/>
    <w:rsid w:val="002B77BF"/>
    <w:rsid w:val="002B7E0D"/>
    <w:rsid w:val="002C0976"/>
    <w:rsid w:val="002C151A"/>
    <w:rsid w:val="002C25A6"/>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ABC"/>
    <w:rsid w:val="002D5255"/>
    <w:rsid w:val="002D5933"/>
    <w:rsid w:val="002D5BFA"/>
    <w:rsid w:val="002D6218"/>
    <w:rsid w:val="002D6B9B"/>
    <w:rsid w:val="002D7637"/>
    <w:rsid w:val="002E065B"/>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03DC"/>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476D"/>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2F2B"/>
    <w:rsid w:val="00363773"/>
    <w:rsid w:val="003649A8"/>
    <w:rsid w:val="00364BF8"/>
    <w:rsid w:val="0036558A"/>
    <w:rsid w:val="00365BF7"/>
    <w:rsid w:val="00365ED8"/>
    <w:rsid w:val="00366A27"/>
    <w:rsid w:val="00366A3C"/>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578"/>
    <w:rsid w:val="003913DB"/>
    <w:rsid w:val="00391638"/>
    <w:rsid w:val="003918D0"/>
    <w:rsid w:val="003927B8"/>
    <w:rsid w:val="00392D70"/>
    <w:rsid w:val="00393702"/>
    <w:rsid w:val="003939FF"/>
    <w:rsid w:val="00393FE3"/>
    <w:rsid w:val="00394328"/>
    <w:rsid w:val="003946B1"/>
    <w:rsid w:val="00394D8D"/>
    <w:rsid w:val="0039520F"/>
    <w:rsid w:val="003954E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3E5"/>
    <w:rsid w:val="003A764F"/>
    <w:rsid w:val="003A7D5E"/>
    <w:rsid w:val="003A7EF3"/>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1F"/>
    <w:rsid w:val="003E55E4"/>
    <w:rsid w:val="003E5B3A"/>
    <w:rsid w:val="003E64AD"/>
    <w:rsid w:val="003E74E3"/>
    <w:rsid w:val="003F05C7"/>
    <w:rsid w:val="003F24A2"/>
    <w:rsid w:val="003F2CD4"/>
    <w:rsid w:val="003F370E"/>
    <w:rsid w:val="003F4036"/>
    <w:rsid w:val="003F4A38"/>
    <w:rsid w:val="003F4A65"/>
    <w:rsid w:val="003F56D3"/>
    <w:rsid w:val="003F6392"/>
    <w:rsid w:val="003F6BBE"/>
    <w:rsid w:val="004000E8"/>
    <w:rsid w:val="004008B0"/>
    <w:rsid w:val="00402353"/>
    <w:rsid w:val="0040255D"/>
    <w:rsid w:val="004028A6"/>
    <w:rsid w:val="00402E2B"/>
    <w:rsid w:val="00403C08"/>
    <w:rsid w:val="004040C0"/>
    <w:rsid w:val="0040512B"/>
    <w:rsid w:val="00405545"/>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1"/>
    <w:rsid w:val="00416DDF"/>
    <w:rsid w:val="00420230"/>
    <w:rsid w:val="00421105"/>
    <w:rsid w:val="00421616"/>
    <w:rsid w:val="0042167F"/>
    <w:rsid w:val="00421F66"/>
    <w:rsid w:val="00422135"/>
    <w:rsid w:val="00422D12"/>
    <w:rsid w:val="004234DB"/>
    <w:rsid w:val="004234E7"/>
    <w:rsid w:val="00423A90"/>
    <w:rsid w:val="004242F4"/>
    <w:rsid w:val="00424A05"/>
    <w:rsid w:val="00425524"/>
    <w:rsid w:val="00425A2C"/>
    <w:rsid w:val="00425ED6"/>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3787B"/>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C31"/>
    <w:rsid w:val="0047271B"/>
    <w:rsid w:val="00472CF7"/>
    <w:rsid w:val="004734D0"/>
    <w:rsid w:val="00473BE8"/>
    <w:rsid w:val="00473DCE"/>
    <w:rsid w:val="00474ACF"/>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634B"/>
    <w:rsid w:val="00486739"/>
    <w:rsid w:val="00487362"/>
    <w:rsid w:val="00490025"/>
    <w:rsid w:val="00490C6F"/>
    <w:rsid w:val="00491B36"/>
    <w:rsid w:val="00492BC5"/>
    <w:rsid w:val="00492E72"/>
    <w:rsid w:val="00493240"/>
    <w:rsid w:val="00494D51"/>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36B1"/>
    <w:rsid w:val="004D6C54"/>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4DA3"/>
    <w:rsid w:val="004F53E9"/>
    <w:rsid w:val="004F631B"/>
    <w:rsid w:val="004F6322"/>
    <w:rsid w:val="004F659D"/>
    <w:rsid w:val="004F735E"/>
    <w:rsid w:val="00500B52"/>
    <w:rsid w:val="0050268E"/>
    <w:rsid w:val="0050318E"/>
    <w:rsid w:val="00503E8C"/>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089D"/>
    <w:rsid w:val="005219CF"/>
    <w:rsid w:val="00522170"/>
    <w:rsid w:val="00522857"/>
    <w:rsid w:val="005234AA"/>
    <w:rsid w:val="005251B0"/>
    <w:rsid w:val="00525A40"/>
    <w:rsid w:val="00527D68"/>
    <w:rsid w:val="00530D7E"/>
    <w:rsid w:val="00532A25"/>
    <w:rsid w:val="00532A6A"/>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1DC"/>
    <w:rsid w:val="0055688F"/>
    <w:rsid w:val="005574AF"/>
    <w:rsid w:val="00560C31"/>
    <w:rsid w:val="00560FCA"/>
    <w:rsid w:val="0056121F"/>
    <w:rsid w:val="00563ABE"/>
    <w:rsid w:val="00563BB8"/>
    <w:rsid w:val="00564FBF"/>
    <w:rsid w:val="00565DED"/>
    <w:rsid w:val="005666FA"/>
    <w:rsid w:val="00567DF2"/>
    <w:rsid w:val="005704BB"/>
    <w:rsid w:val="00570632"/>
    <w:rsid w:val="00570D73"/>
    <w:rsid w:val="005716E3"/>
    <w:rsid w:val="00571BE1"/>
    <w:rsid w:val="00571D3C"/>
    <w:rsid w:val="00572505"/>
    <w:rsid w:val="00572A03"/>
    <w:rsid w:val="00572AD0"/>
    <w:rsid w:val="005735CE"/>
    <w:rsid w:val="005743DE"/>
    <w:rsid w:val="005752DA"/>
    <w:rsid w:val="005764C7"/>
    <w:rsid w:val="005767B2"/>
    <w:rsid w:val="0057762F"/>
    <w:rsid w:val="0058172D"/>
    <w:rsid w:val="005817C9"/>
    <w:rsid w:val="00582561"/>
    <w:rsid w:val="00582809"/>
    <w:rsid w:val="00585C6A"/>
    <w:rsid w:val="00586023"/>
    <w:rsid w:val="0058638E"/>
    <w:rsid w:val="00586451"/>
    <w:rsid w:val="00586EF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54B2"/>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E788B"/>
    <w:rsid w:val="005F2CB1"/>
    <w:rsid w:val="005F2D31"/>
    <w:rsid w:val="005F3E78"/>
    <w:rsid w:val="005F40F1"/>
    <w:rsid w:val="005F4108"/>
    <w:rsid w:val="005F589E"/>
    <w:rsid w:val="005F5C6B"/>
    <w:rsid w:val="005F5F41"/>
    <w:rsid w:val="005F618C"/>
    <w:rsid w:val="005F68AB"/>
    <w:rsid w:val="005F70BD"/>
    <w:rsid w:val="005F7F27"/>
    <w:rsid w:val="0060064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15294"/>
    <w:rsid w:val="00620B97"/>
    <w:rsid w:val="00621662"/>
    <w:rsid w:val="00621751"/>
    <w:rsid w:val="006232E1"/>
    <w:rsid w:val="006234A6"/>
    <w:rsid w:val="00624C0D"/>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0DE3"/>
    <w:rsid w:val="006613A6"/>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58C"/>
    <w:rsid w:val="00682919"/>
    <w:rsid w:val="006830A2"/>
    <w:rsid w:val="00683A3B"/>
    <w:rsid w:val="00683B62"/>
    <w:rsid w:val="00684311"/>
    <w:rsid w:val="00684C61"/>
    <w:rsid w:val="00685EAF"/>
    <w:rsid w:val="0068608B"/>
    <w:rsid w:val="006867A6"/>
    <w:rsid w:val="00686917"/>
    <w:rsid w:val="006874C8"/>
    <w:rsid w:val="006906DB"/>
    <w:rsid w:val="00691A2E"/>
    <w:rsid w:val="006921F6"/>
    <w:rsid w:val="006929B2"/>
    <w:rsid w:val="00692E40"/>
    <w:rsid w:val="006931AC"/>
    <w:rsid w:val="00695A30"/>
    <w:rsid w:val="00695EA8"/>
    <w:rsid w:val="00695FC2"/>
    <w:rsid w:val="006962FB"/>
    <w:rsid w:val="00696949"/>
    <w:rsid w:val="00697052"/>
    <w:rsid w:val="00697530"/>
    <w:rsid w:val="00697F2A"/>
    <w:rsid w:val="006A06B2"/>
    <w:rsid w:val="006A0E56"/>
    <w:rsid w:val="006A0ECE"/>
    <w:rsid w:val="006A325E"/>
    <w:rsid w:val="006A458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3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3DE"/>
    <w:rsid w:val="006C7522"/>
    <w:rsid w:val="006D139D"/>
    <w:rsid w:val="006D305F"/>
    <w:rsid w:val="006D351A"/>
    <w:rsid w:val="006D4C5B"/>
    <w:rsid w:val="006D5CE4"/>
    <w:rsid w:val="006D6F08"/>
    <w:rsid w:val="006D74BE"/>
    <w:rsid w:val="006D79AB"/>
    <w:rsid w:val="006D7DA7"/>
    <w:rsid w:val="006E0100"/>
    <w:rsid w:val="006E062C"/>
    <w:rsid w:val="006E28B7"/>
    <w:rsid w:val="006E2B61"/>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8D4"/>
    <w:rsid w:val="006F5C9A"/>
    <w:rsid w:val="006F607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BF7"/>
    <w:rsid w:val="00704EDB"/>
    <w:rsid w:val="0070568C"/>
    <w:rsid w:val="00705880"/>
    <w:rsid w:val="00705BC2"/>
    <w:rsid w:val="00705F8A"/>
    <w:rsid w:val="00706101"/>
    <w:rsid w:val="0070666D"/>
    <w:rsid w:val="00706B8A"/>
    <w:rsid w:val="00706DF5"/>
    <w:rsid w:val="00706FAA"/>
    <w:rsid w:val="0070766F"/>
    <w:rsid w:val="00707ADF"/>
    <w:rsid w:val="00707D61"/>
    <w:rsid w:val="00707F82"/>
    <w:rsid w:val="007118CA"/>
    <w:rsid w:val="00711D31"/>
    <w:rsid w:val="00712287"/>
    <w:rsid w:val="00712772"/>
    <w:rsid w:val="007148D3"/>
    <w:rsid w:val="0071551B"/>
    <w:rsid w:val="00715638"/>
    <w:rsid w:val="00715A32"/>
    <w:rsid w:val="00715B9A"/>
    <w:rsid w:val="0071600C"/>
    <w:rsid w:val="007161DA"/>
    <w:rsid w:val="00716201"/>
    <w:rsid w:val="007163B5"/>
    <w:rsid w:val="00717413"/>
    <w:rsid w:val="00723001"/>
    <w:rsid w:val="007245A0"/>
    <w:rsid w:val="00724649"/>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0FE1"/>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309D"/>
    <w:rsid w:val="007A43A6"/>
    <w:rsid w:val="007A58A6"/>
    <w:rsid w:val="007A5EED"/>
    <w:rsid w:val="007A61D2"/>
    <w:rsid w:val="007A6261"/>
    <w:rsid w:val="007A6495"/>
    <w:rsid w:val="007A6F2F"/>
    <w:rsid w:val="007B20B2"/>
    <w:rsid w:val="007B29DB"/>
    <w:rsid w:val="007B3D2D"/>
    <w:rsid w:val="007B485F"/>
    <w:rsid w:val="007B50AE"/>
    <w:rsid w:val="007B51DF"/>
    <w:rsid w:val="007B6B74"/>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347B"/>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79E"/>
    <w:rsid w:val="00800A4C"/>
    <w:rsid w:val="00801562"/>
    <w:rsid w:val="0080187F"/>
    <w:rsid w:val="008020C1"/>
    <w:rsid w:val="0080253D"/>
    <w:rsid w:val="00802DEB"/>
    <w:rsid w:val="00803546"/>
    <w:rsid w:val="008036C5"/>
    <w:rsid w:val="00803FAE"/>
    <w:rsid w:val="008052C1"/>
    <w:rsid w:val="0080605F"/>
    <w:rsid w:val="00807786"/>
    <w:rsid w:val="008101B0"/>
    <w:rsid w:val="008115C7"/>
    <w:rsid w:val="00811FCB"/>
    <w:rsid w:val="008125BB"/>
    <w:rsid w:val="008129EC"/>
    <w:rsid w:val="00812B11"/>
    <w:rsid w:val="00812B68"/>
    <w:rsid w:val="0081333C"/>
    <w:rsid w:val="00814AD5"/>
    <w:rsid w:val="00814F7B"/>
    <w:rsid w:val="00815681"/>
    <w:rsid w:val="008156D5"/>
    <w:rsid w:val="008158D6"/>
    <w:rsid w:val="00815979"/>
    <w:rsid w:val="00817196"/>
    <w:rsid w:val="0081757C"/>
    <w:rsid w:val="00817CD2"/>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3C0"/>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1238"/>
    <w:rsid w:val="008529CC"/>
    <w:rsid w:val="00854DF6"/>
    <w:rsid w:val="00854DFA"/>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4C3"/>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4C55"/>
    <w:rsid w:val="008759A0"/>
    <w:rsid w:val="00875CD7"/>
    <w:rsid w:val="00876B4D"/>
    <w:rsid w:val="00876C18"/>
    <w:rsid w:val="00877F18"/>
    <w:rsid w:val="0088051B"/>
    <w:rsid w:val="00880FCF"/>
    <w:rsid w:val="00881CDD"/>
    <w:rsid w:val="00882349"/>
    <w:rsid w:val="00882E6B"/>
    <w:rsid w:val="00883005"/>
    <w:rsid w:val="008846AC"/>
    <w:rsid w:val="008848F9"/>
    <w:rsid w:val="00886D00"/>
    <w:rsid w:val="00886D44"/>
    <w:rsid w:val="00886F61"/>
    <w:rsid w:val="008907CA"/>
    <w:rsid w:val="00891245"/>
    <w:rsid w:val="00892CFF"/>
    <w:rsid w:val="0089347C"/>
    <w:rsid w:val="00894A88"/>
    <w:rsid w:val="00895310"/>
    <w:rsid w:val="00895386"/>
    <w:rsid w:val="00895C1F"/>
    <w:rsid w:val="00896985"/>
    <w:rsid w:val="0089757A"/>
    <w:rsid w:val="008A0210"/>
    <w:rsid w:val="008A08E0"/>
    <w:rsid w:val="008A0B9C"/>
    <w:rsid w:val="008A21FF"/>
    <w:rsid w:val="008A2CE2"/>
    <w:rsid w:val="008A30AC"/>
    <w:rsid w:val="008A30BD"/>
    <w:rsid w:val="008A3AE2"/>
    <w:rsid w:val="008A4275"/>
    <w:rsid w:val="008A44B8"/>
    <w:rsid w:val="008A4796"/>
    <w:rsid w:val="008A47DA"/>
    <w:rsid w:val="008A4944"/>
    <w:rsid w:val="008A4E29"/>
    <w:rsid w:val="008A4F62"/>
    <w:rsid w:val="008A51A8"/>
    <w:rsid w:val="008A547F"/>
    <w:rsid w:val="008A54C7"/>
    <w:rsid w:val="008A620C"/>
    <w:rsid w:val="008A646C"/>
    <w:rsid w:val="008A76D3"/>
    <w:rsid w:val="008A77D8"/>
    <w:rsid w:val="008B0483"/>
    <w:rsid w:val="008B120C"/>
    <w:rsid w:val="008B16A9"/>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D"/>
    <w:rsid w:val="008C1F0E"/>
    <w:rsid w:val="008C1FC4"/>
    <w:rsid w:val="008C2017"/>
    <w:rsid w:val="008C3A3B"/>
    <w:rsid w:val="008C3D46"/>
    <w:rsid w:val="008C48F8"/>
    <w:rsid w:val="008C4958"/>
    <w:rsid w:val="008C4BAA"/>
    <w:rsid w:val="008C636D"/>
    <w:rsid w:val="008C66DB"/>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0AEF"/>
    <w:rsid w:val="008F19BC"/>
    <w:rsid w:val="008F1EAB"/>
    <w:rsid w:val="008F33DC"/>
    <w:rsid w:val="008F37D2"/>
    <w:rsid w:val="008F4050"/>
    <w:rsid w:val="008F477F"/>
    <w:rsid w:val="008F5073"/>
    <w:rsid w:val="008F6075"/>
    <w:rsid w:val="008F69A7"/>
    <w:rsid w:val="008F6F19"/>
    <w:rsid w:val="008F7390"/>
    <w:rsid w:val="0090151D"/>
    <w:rsid w:val="009015A5"/>
    <w:rsid w:val="00902491"/>
    <w:rsid w:val="00902BDA"/>
    <w:rsid w:val="00902E62"/>
    <w:rsid w:val="0090336B"/>
    <w:rsid w:val="00903880"/>
    <w:rsid w:val="00903AB3"/>
    <w:rsid w:val="00904602"/>
    <w:rsid w:val="00905285"/>
    <w:rsid w:val="009053AA"/>
    <w:rsid w:val="00905561"/>
    <w:rsid w:val="00906431"/>
    <w:rsid w:val="00906939"/>
    <w:rsid w:val="00906A8B"/>
    <w:rsid w:val="00906C12"/>
    <w:rsid w:val="00907F4E"/>
    <w:rsid w:val="00910390"/>
    <w:rsid w:val="00910B7D"/>
    <w:rsid w:val="0091197C"/>
    <w:rsid w:val="00911CC4"/>
    <w:rsid w:val="00911DFB"/>
    <w:rsid w:val="009125E0"/>
    <w:rsid w:val="009132C6"/>
    <w:rsid w:val="0091386C"/>
    <w:rsid w:val="009139D9"/>
    <w:rsid w:val="00913A43"/>
    <w:rsid w:val="00913D7D"/>
    <w:rsid w:val="00914233"/>
    <w:rsid w:val="009148D2"/>
    <w:rsid w:val="00914AD8"/>
    <w:rsid w:val="00914CC7"/>
    <w:rsid w:val="00916079"/>
    <w:rsid w:val="009164BD"/>
    <w:rsid w:val="0091691E"/>
    <w:rsid w:val="00917191"/>
    <w:rsid w:val="00917956"/>
    <w:rsid w:val="00917CD3"/>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921"/>
    <w:rsid w:val="00933E80"/>
    <w:rsid w:val="00934396"/>
    <w:rsid w:val="009349BB"/>
    <w:rsid w:val="00935A7F"/>
    <w:rsid w:val="00940C00"/>
    <w:rsid w:val="00941636"/>
    <w:rsid w:val="00942308"/>
    <w:rsid w:val="00942743"/>
    <w:rsid w:val="00942750"/>
    <w:rsid w:val="00942D57"/>
    <w:rsid w:val="009433E3"/>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0CE"/>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35CC"/>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9C9"/>
    <w:rsid w:val="009A5CBA"/>
    <w:rsid w:val="009A6274"/>
    <w:rsid w:val="009A627F"/>
    <w:rsid w:val="009A645B"/>
    <w:rsid w:val="009A755E"/>
    <w:rsid w:val="009B0D91"/>
    <w:rsid w:val="009B1015"/>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5CCE"/>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6CF3"/>
    <w:rsid w:val="009E7CEA"/>
    <w:rsid w:val="009F08F3"/>
    <w:rsid w:val="009F09EF"/>
    <w:rsid w:val="009F0A74"/>
    <w:rsid w:val="009F1A8F"/>
    <w:rsid w:val="009F2089"/>
    <w:rsid w:val="009F2AE7"/>
    <w:rsid w:val="009F2B2C"/>
    <w:rsid w:val="009F2E03"/>
    <w:rsid w:val="009F344F"/>
    <w:rsid w:val="009F753B"/>
    <w:rsid w:val="009F76AF"/>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048"/>
    <w:rsid w:val="00A24349"/>
    <w:rsid w:val="00A24BA3"/>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52A"/>
    <w:rsid w:val="00A43013"/>
    <w:rsid w:val="00A4318D"/>
    <w:rsid w:val="00A44A14"/>
    <w:rsid w:val="00A453DB"/>
    <w:rsid w:val="00A45AD5"/>
    <w:rsid w:val="00A45B74"/>
    <w:rsid w:val="00A45BB0"/>
    <w:rsid w:val="00A4665B"/>
    <w:rsid w:val="00A469ED"/>
    <w:rsid w:val="00A46A95"/>
    <w:rsid w:val="00A47A09"/>
    <w:rsid w:val="00A50F41"/>
    <w:rsid w:val="00A5140E"/>
    <w:rsid w:val="00A51F20"/>
    <w:rsid w:val="00A522DB"/>
    <w:rsid w:val="00A52B3E"/>
    <w:rsid w:val="00A52E1D"/>
    <w:rsid w:val="00A5341A"/>
    <w:rsid w:val="00A54350"/>
    <w:rsid w:val="00A56674"/>
    <w:rsid w:val="00A601E5"/>
    <w:rsid w:val="00A60DBF"/>
    <w:rsid w:val="00A6126F"/>
    <w:rsid w:val="00A61499"/>
    <w:rsid w:val="00A62C1F"/>
    <w:rsid w:val="00A63483"/>
    <w:rsid w:val="00A647D1"/>
    <w:rsid w:val="00A64DD4"/>
    <w:rsid w:val="00A660AC"/>
    <w:rsid w:val="00A66720"/>
    <w:rsid w:val="00A66F9E"/>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445F"/>
    <w:rsid w:val="00A847C8"/>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5DF8"/>
    <w:rsid w:val="00AB04D2"/>
    <w:rsid w:val="00AB0AEA"/>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99F"/>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4BE8"/>
    <w:rsid w:val="00B05084"/>
    <w:rsid w:val="00B10EEB"/>
    <w:rsid w:val="00B1177A"/>
    <w:rsid w:val="00B11D14"/>
    <w:rsid w:val="00B143FA"/>
    <w:rsid w:val="00B146E4"/>
    <w:rsid w:val="00B14BD1"/>
    <w:rsid w:val="00B157F9"/>
    <w:rsid w:val="00B159ED"/>
    <w:rsid w:val="00B15E4A"/>
    <w:rsid w:val="00B169C0"/>
    <w:rsid w:val="00B17846"/>
    <w:rsid w:val="00B17D61"/>
    <w:rsid w:val="00B20256"/>
    <w:rsid w:val="00B2047A"/>
    <w:rsid w:val="00B206FF"/>
    <w:rsid w:val="00B20D09"/>
    <w:rsid w:val="00B20DD9"/>
    <w:rsid w:val="00B21D5E"/>
    <w:rsid w:val="00B223A0"/>
    <w:rsid w:val="00B22634"/>
    <w:rsid w:val="00B231A3"/>
    <w:rsid w:val="00B23755"/>
    <w:rsid w:val="00B23D38"/>
    <w:rsid w:val="00B2409E"/>
    <w:rsid w:val="00B24D34"/>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A52"/>
    <w:rsid w:val="00B46175"/>
    <w:rsid w:val="00B477B8"/>
    <w:rsid w:val="00B47C29"/>
    <w:rsid w:val="00B47D21"/>
    <w:rsid w:val="00B51008"/>
    <w:rsid w:val="00B51031"/>
    <w:rsid w:val="00B51D73"/>
    <w:rsid w:val="00B52318"/>
    <w:rsid w:val="00B5286A"/>
    <w:rsid w:val="00B53485"/>
    <w:rsid w:val="00B537CE"/>
    <w:rsid w:val="00B543C3"/>
    <w:rsid w:val="00B54858"/>
    <w:rsid w:val="00B575E0"/>
    <w:rsid w:val="00B57A4E"/>
    <w:rsid w:val="00B57B83"/>
    <w:rsid w:val="00B57D2D"/>
    <w:rsid w:val="00B57D49"/>
    <w:rsid w:val="00B57FF9"/>
    <w:rsid w:val="00B60BB3"/>
    <w:rsid w:val="00B62BEF"/>
    <w:rsid w:val="00B63B96"/>
    <w:rsid w:val="00B63CEF"/>
    <w:rsid w:val="00B64A5E"/>
    <w:rsid w:val="00B66456"/>
    <w:rsid w:val="00B664C7"/>
    <w:rsid w:val="00B7019D"/>
    <w:rsid w:val="00B7285B"/>
    <w:rsid w:val="00B72868"/>
    <w:rsid w:val="00B73583"/>
    <w:rsid w:val="00B739F6"/>
    <w:rsid w:val="00B76D2A"/>
    <w:rsid w:val="00B777F2"/>
    <w:rsid w:val="00B77FFB"/>
    <w:rsid w:val="00B81A7B"/>
    <w:rsid w:val="00B81FF6"/>
    <w:rsid w:val="00B8209E"/>
    <w:rsid w:val="00B825B3"/>
    <w:rsid w:val="00B84EBD"/>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67ED"/>
    <w:rsid w:val="00B97BB4"/>
    <w:rsid w:val="00B97C21"/>
    <w:rsid w:val="00B97D91"/>
    <w:rsid w:val="00B97EC2"/>
    <w:rsid w:val="00BA08A3"/>
    <w:rsid w:val="00BA1EFD"/>
    <w:rsid w:val="00BA2280"/>
    <w:rsid w:val="00BA2A08"/>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B7B04"/>
    <w:rsid w:val="00BC0BC7"/>
    <w:rsid w:val="00BC0CE6"/>
    <w:rsid w:val="00BC0F31"/>
    <w:rsid w:val="00BC0FC0"/>
    <w:rsid w:val="00BC0FDC"/>
    <w:rsid w:val="00BC1353"/>
    <w:rsid w:val="00BC4D2E"/>
    <w:rsid w:val="00BC4E54"/>
    <w:rsid w:val="00BC74D1"/>
    <w:rsid w:val="00BD0073"/>
    <w:rsid w:val="00BD042B"/>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CC6"/>
    <w:rsid w:val="00C0342D"/>
    <w:rsid w:val="00C03C5F"/>
    <w:rsid w:val="00C040F7"/>
    <w:rsid w:val="00C044AB"/>
    <w:rsid w:val="00C04C9F"/>
    <w:rsid w:val="00C05706"/>
    <w:rsid w:val="00C05C8F"/>
    <w:rsid w:val="00C06071"/>
    <w:rsid w:val="00C0658A"/>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B27"/>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4979"/>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4E1A"/>
    <w:rsid w:val="00CA59E2"/>
    <w:rsid w:val="00CA5D20"/>
    <w:rsid w:val="00CA6781"/>
    <w:rsid w:val="00CB0F89"/>
    <w:rsid w:val="00CB1F63"/>
    <w:rsid w:val="00CB2067"/>
    <w:rsid w:val="00CB3338"/>
    <w:rsid w:val="00CB4D5A"/>
    <w:rsid w:val="00CB6997"/>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52C"/>
    <w:rsid w:val="00CD6B8F"/>
    <w:rsid w:val="00CD6CA5"/>
    <w:rsid w:val="00CD6FCC"/>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7AAD"/>
    <w:rsid w:val="00D17C9A"/>
    <w:rsid w:val="00D212E2"/>
    <w:rsid w:val="00D21443"/>
    <w:rsid w:val="00D235FD"/>
    <w:rsid w:val="00D239A7"/>
    <w:rsid w:val="00D23F47"/>
    <w:rsid w:val="00D248DC"/>
    <w:rsid w:val="00D24B5D"/>
    <w:rsid w:val="00D25297"/>
    <w:rsid w:val="00D27938"/>
    <w:rsid w:val="00D27DA6"/>
    <w:rsid w:val="00D32001"/>
    <w:rsid w:val="00D32390"/>
    <w:rsid w:val="00D324BC"/>
    <w:rsid w:val="00D341A0"/>
    <w:rsid w:val="00D3467D"/>
    <w:rsid w:val="00D352F6"/>
    <w:rsid w:val="00D35D71"/>
    <w:rsid w:val="00D36E71"/>
    <w:rsid w:val="00D37053"/>
    <w:rsid w:val="00D3771F"/>
    <w:rsid w:val="00D37D87"/>
    <w:rsid w:val="00D40B33"/>
    <w:rsid w:val="00D4102D"/>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1EBB"/>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3DB"/>
    <w:rsid w:val="00D85D70"/>
    <w:rsid w:val="00D86B11"/>
    <w:rsid w:val="00D871CE"/>
    <w:rsid w:val="00D87270"/>
    <w:rsid w:val="00D91078"/>
    <w:rsid w:val="00D9196D"/>
    <w:rsid w:val="00D92982"/>
    <w:rsid w:val="00D9305B"/>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622"/>
    <w:rsid w:val="00DB377D"/>
    <w:rsid w:val="00DB50C5"/>
    <w:rsid w:val="00DB59AD"/>
    <w:rsid w:val="00DB6054"/>
    <w:rsid w:val="00DB6E10"/>
    <w:rsid w:val="00DB6ECF"/>
    <w:rsid w:val="00DB6FD5"/>
    <w:rsid w:val="00DB75AC"/>
    <w:rsid w:val="00DC0BB6"/>
    <w:rsid w:val="00DC2D36"/>
    <w:rsid w:val="00DC3D86"/>
    <w:rsid w:val="00DC53EF"/>
    <w:rsid w:val="00DC5FB3"/>
    <w:rsid w:val="00DC631A"/>
    <w:rsid w:val="00DC6DC7"/>
    <w:rsid w:val="00DC787F"/>
    <w:rsid w:val="00DD017F"/>
    <w:rsid w:val="00DD126B"/>
    <w:rsid w:val="00DD1AE7"/>
    <w:rsid w:val="00DD28C2"/>
    <w:rsid w:val="00DD3166"/>
    <w:rsid w:val="00DD3A6E"/>
    <w:rsid w:val="00DD479B"/>
    <w:rsid w:val="00DD4BE6"/>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A99"/>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2BEE"/>
    <w:rsid w:val="00E140BD"/>
    <w:rsid w:val="00E14C1C"/>
    <w:rsid w:val="00E151C0"/>
    <w:rsid w:val="00E15432"/>
    <w:rsid w:val="00E158A7"/>
    <w:rsid w:val="00E158E4"/>
    <w:rsid w:val="00E1603F"/>
    <w:rsid w:val="00E17A3B"/>
    <w:rsid w:val="00E17FA2"/>
    <w:rsid w:val="00E20025"/>
    <w:rsid w:val="00E20482"/>
    <w:rsid w:val="00E2063D"/>
    <w:rsid w:val="00E21520"/>
    <w:rsid w:val="00E21DD4"/>
    <w:rsid w:val="00E2360E"/>
    <w:rsid w:val="00E23A38"/>
    <w:rsid w:val="00E23CD9"/>
    <w:rsid w:val="00E240D8"/>
    <w:rsid w:val="00E24CB0"/>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B61"/>
    <w:rsid w:val="00E41C04"/>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7F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D65"/>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664"/>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A0829"/>
    <w:rsid w:val="00EA1C83"/>
    <w:rsid w:val="00EA1F15"/>
    <w:rsid w:val="00EA2847"/>
    <w:rsid w:val="00EA2949"/>
    <w:rsid w:val="00EA2B3C"/>
    <w:rsid w:val="00EA438B"/>
    <w:rsid w:val="00EA5283"/>
    <w:rsid w:val="00EA5461"/>
    <w:rsid w:val="00EA580E"/>
    <w:rsid w:val="00EA64B0"/>
    <w:rsid w:val="00EA6B68"/>
    <w:rsid w:val="00EA745A"/>
    <w:rsid w:val="00EA7A41"/>
    <w:rsid w:val="00EB0523"/>
    <w:rsid w:val="00EB077B"/>
    <w:rsid w:val="00EB21CF"/>
    <w:rsid w:val="00EB235D"/>
    <w:rsid w:val="00EB23FF"/>
    <w:rsid w:val="00EB325F"/>
    <w:rsid w:val="00EB369B"/>
    <w:rsid w:val="00EB3D70"/>
    <w:rsid w:val="00EB41B5"/>
    <w:rsid w:val="00EB4C35"/>
    <w:rsid w:val="00EB4EA2"/>
    <w:rsid w:val="00EB5B44"/>
    <w:rsid w:val="00EB5B57"/>
    <w:rsid w:val="00EB7237"/>
    <w:rsid w:val="00EB7B69"/>
    <w:rsid w:val="00EC10A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6FA1"/>
    <w:rsid w:val="00ED78C9"/>
    <w:rsid w:val="00ED79A3"/>
    <w:rsid w:val="00EE1F98"/>
    <w:rsid w:val="00EE28F5"/>
    <w:rsid w:val="00EE35AB"/>
    <w:rsid w:val="00EE46B9"/>
    <w:rsid w:val="00EE6B5A"/>
    <w:rsid w:val="00EF00FF"/>
    <w:rsid w:val="00EF18FE"/>
    <w:rsid w:val="00EF2981"/>
    <w:rsid w:val="00EF3AD5"/>
    <w:rsid w:val="00EF3D20"/>
    <w:rsid w:val="00EF53CD"/>
    <w:rsid w:val="00EF5787"/>
    <w:rsid w:val="00EF60D0"/>
    <w:rsid w:val="00F00459"/>
    <w:rsid w:val="00F00A11"/>
    <w:rsid w:val="00F01682"/>
    <w:rsid w:val="00F01A5F"/>
    <w:rsid w:val="00F01AA2"/>
    <w:rsid w:val="00F037E9"/>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2A24"/>
    <w:rsid w:val="00F13347"/>
    <w:rsid w:val="00F13364"/>
    <w:rsid w:val="00F15491"/>
    <w:rsid w:val="00F15FA5"/>
    <w:rsid w:val="00F160CC"/>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828"/>
    <w:rsid w:val="00F313D6"/>
    <w:rsid w:val="00F32194"/>
    <w:rsid w:val="00F33417"/>
    <w:rsid w:val="00F3387A"/>
    <w:rsid w:val="00F34480"/>
    <w:rsid w:val="00F351B8"/>
    <w:rsid w:val="00F35D41"/>
    <w:rsid w:val="00F3665C"/>
    <w:rsid w:val="00F36E1A"/>
    <w:rsid w:val="00F376AF"/>
    <w:rsid w:val="00F3773E"/>
    <w:rsid w:val="00F411BE"/>
    <w:rsid w:val="00F413CC"/>
    <w:rsid w:val="00F41CF5"/>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867"/>
    <w:rsid w:val="00F758A5"/>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160"/>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C06"/>
    <w:rsid w:val="00FC1DCB"/>
    <w:rsid w:val="00FC2019"/>
    <w:rsid w:val="00FC2E17"/>
    <w:rsid w:val="00FC4002"/>
    <w:rsid w:val="00FC5A27"/>
    <w:rsid w:val="00FC5DE8"/>
    <w:rsid w:val="00FC5E13"/>
    <w:rsid w:val="00FC6D90"/>
    <w:rsid w:val="00FC7429"/>
    <w:rsid w:val="00FD07F6"/>
    <w:rsid w:val="00FD1EC8"/>
    <w:rsid w:val="00FD3B87"/>
    <w:rsid w:val="00FD4578"/>
    <w:rsid w:val="00FD47ED"/>
    <w:rsid w:val="00FD710F"/>
    <w:rsid w:val="00FD74DB"/>
    <w:rsid w:val="00FD75E6"/>
    <w:rsid w:val="00FD7660"/>
    <w:rsid w:val="00FD7894"/>
    <w:rsid w:val="00FD7BE1"/>
    <w:rsid w:val="00FE0655"/>
    <w:rsid w:val="00FE0AD9"/>
    <w:rsid w:val="00FE2365"/>
    <w:rsid w:val="00FE2E61"/>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2E22"/>
    <w:rsid w:val="00FF302A"/>
    <w:rsid w:val="00FF3BB8"/>
    <w:rsid w:val="00FF45A5"/>
    <w:rsid w:val="00FF48A3"/>
    <w:rsid w:val="00FF4955"/>
    <w:rsid w:val="00FF4CD9"/>
    <w:rsid w:val="00FF4F60"/>
    <w:rsid w:val="00FF5673"/>
    <w:rsid w:val="00FF587A"/>
    <w:rsid w:val="00FF5C91"/>
    <w:rsid w:val="00FF66ED"/>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94979"/>
    <w:rPr>
      <w:rFonts w:ascii="Arial" w:hAnsi="Arial" w:cs="Arial"/>
      <w:b/>
      <w:bCs/>
      <w:noProof/>
      <w:sz w:val="18"/>
      <w:szCs w:val="18"/>
      <w:lang w:val="en-US" w:eastAsia="zh-CN"/>
    </w:rPr>
  </w:style>
  <w:style w:type="character" w:customStyle="1" w:styleId="B3Char">
    <w:name w:val="B3 Char"/>
    <w:rsid w:val="00A24BA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37143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379402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0BDCDA4E-E5F9-4D1B-A185-BE003CE930E0}">
  <ds:schemaRefs>
    <ds:schemaRef ds:uri="http://schemas.microsoft.com/office/2006/documentManagement/types"/>
    <ds:schemaRef ds:uri="http://purl.org/dc/dcmitype/"/>
    <ds:schemaRef ds:uri="1a6b509d-2589-4a83-a0a0-28d3825bdbf3"/>
    <ds:schemaRef ds:uri="http://schemas.openxmlformats.org/package/2006/metadata/core-properties"/>
    <ds:schemaRef ds:uri="http://purl.org/dc/elements/1.1/"/>
    <ds:schemaRef ds:uri="a98b0458-14e1-4e1f-a9ed-8418c6586003"/>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89FE5787-C5C7-43AF-B33D-9762AAA9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11</TotalTime>
  <Pages>3</Pages>
  <Words>1252</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8103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Pelletier, Ghyslain</cp:lastModifiedBy>
  <cp:revision>10</cp:revision>
  <cp:lastPrinted>2014-08-07T20:35:00Z</cp:lastPrinted>
  <dcterms:created xsi:type="dcterms:W3CDTF">2015-05-14T20:54:00Z</dcterms:created>
  <dcterms:modified xsi:type="dcterms:W3CDTF">2015-05-15T14:18:00Z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